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04F" w14:textId="77777777" w:rsidR="00DE0C4E" w:rsidRDefault="004C283F">
      <w:pPr>
        <w:rPr>
          <w:lang w:val="fr-FR"/>
        </w:rPr>
      </w:pPr>
      <w:r>
        <w:rPr>
          <w:lang w:val="fr-FR"/>
        </w:rPr>
        <w:t xml:space="preserve"> </w:t>
      </w:r>
    </w:p>
    <w:p w14:paraId="672A6659" w14:textId="77777777" w:rsidR="00DE0C4E" w:rsidRDefault="00DE0C4E">
      <w:pPr>
        <w:jc w:val="center"/>
        <w:rPr>
          <w:b/>
          <w:bCs/>
          <w:sz w:val="28"/>
          <w:szCs w:val="28"/>
          <w:lang w:val="fr-FR"/>
        </w:rPr>
      </w:pPr>
    </w:p>
    <w:p w14:paraId="2E3C2A0A" w14:textId="2C3F2234" w:rsidR="00DE0C4E" w:rsidRDefault="00507507">
      <w:pPr>
        <w:jc w:val="center"/>
        <w:rPr>
          <w:b/>
          <w:bCs/>
          <w:sz w:val="28"/>
          <w:szCs w:val="28"/>
          <w:lang w:val="fr-FR"/>
        </w:rPr>
      </w:pPr>
      <w:r w:rsidRPr="17F91EC9">
        <w:rPr>
          <w:b/>
          <w:bCs/>
          <w:sz w:val="28"/>
          <w:szCs w:val="28"/>
          <w:lang w:val="fr-FR"/>
        </w:rPr>
        <w:t xml:space="preserve">APPEL A MANIFESTATION D’INTERÊT </w:t>
      </w:r>
      <w:r w:rsidR="4490EFF3" w:rsidRPr="17F91EC9">
        <w:rPr>
          <w:b/>
          <w:bCs/>
          <w:sz w:val="28"/>
          <w:szCs w:val="28"/>
          <w:lang w:val="fr-FR"/>
        </w:rPr>
        <w:t xml:space="preserve">POUR UNE COLLABORATION AVEC LE PROJET </w:t>
      </w:r>
      <w:r w:rsidRPr="17F91EC9">
        <w:rPr>
          <w:b/>
          <w:bCs/>
          <w:sz w:val="28"/>
          <w:szCs w:val="28"/>
          <w:lang w:val="fr-FR"/>
        </w:rPr>
        <w:t>EnDev-Mali</w:t>
      </w:r>
      <w:r w:rsidR="345F11B3" w:rsidRPr="17F91EC9">
        <w:rPr>
          <w:b/>
          <w:bCs/>
          <w:sz w:val="28"/>
          <w:szCs w:val="28"/>
          <w:lang w:val="fr-FR"/>
        </w:rPr>
        <w:t>/GIZ</w:t>
      </w:r>
    </w:p>
    <w:p w14:paraId="0A37501D" w14:textId="77777777" w:rsidR="00DE0C4E" w:rsidRDefault="00DE0C4E">
      <w:pPr>
        <w:rPr>
          <w:b/>
          <w:bCs/>
          <w:sz w:val="28"/>
          <w:szCs w:val="28"/>
          <w:lang w:val="fr-FR"/>
        </w:rPr>
      </w:pPr>
    </w:p>
    <w:p w14:paraId="5DAB6C7B" w14:textId="77777777" w:rsidR="00DE0C4E" w:rsidRDefault="00DE0C4E">
      <w:pPr>
        <w:rPr>
          <w:b/>
          <w:bCs/>
          <w:sz w:val="28"/>
          <w:szCs w:val="28"/>
          <w:lang w:val="fr-FR"/>
        </w:rPr>
      </w:pPr>
    </w:p>
    <w:p w14:paraId="670225D6" w14:textId="77777777" w:rsidR="00DE0C4E" w:rsidRDefault="00507507">
      <w:pPr>
        <w:pStyle w:val="ListParagraph"/>
        <w:numPr>
          <w:ilvl w:val="0"/>
          <w:numId w:val="1"/>
        </w:numPr>
        <w:spacing w:line="276" w:lineRule="auto"/>
        <w:jc w:val="both"/>
        <w:rPr>
          <w:b/>
          <w:bCs/>
          <w:sz w:val="24"/>
          <w:szCs w:val="24"/>
          <w:lang w:val="fr-FR"/>
        </w:rPr>
      </w:pPr>
      <w:r>
        <w:rPr>
          <w:b/>
          <w:bCs/>
          <w:sz w:val="24"/>
          <w:szCs w:val="24"/>
          <w:lang w:val="fr-FR"/>
        </w:rPr>
        <w:t>Contexte</w:t>
      </w:r>
    </w:p>
    <w:p w14:paraId="0C9E2A19" w14:textId="77777777" w:rsidR="00DE0C4E" w:rsidRPr="00DA2E2F" w:rsidRDefault="00507507">
      <w:pPr>
        <w:spacing w:before="240" w:line="276" w:lineRule="auto"/>
        <w:jc w:val="both"/>
        <w:rPr>
          <w:lang w:val="fr-FR"/>
        </w:rPr>
      </w:pPr>
      <w:r>
        <w:rPr>
          <w:rStyle w:val="normaltextrun"/>
          <w:sz w:val="24"/>
          <w:szCs w:val="24"/>
          <w:lang w:val="fr-FR"/>
        </w:rPr>
        <w:t xml:space="preserve">Energising Development (EnDev) est un partenariat qui vise à accroitre l'accès à l'énergie. Le programme est actuellement financé par quatre pays donateurs : les Pays-Bas, l'Allemagne, la Norvège et la Suisse. EnDev vise à faciliter un accès durable aux services énergétiques modernes répondant aux besoins de manière durable, abordable et apprécié par les utilisateurs. EnDev travaille dans plus de 20 pays d'Afrique, d'Asie et d'Amérique latine. Le programme est coordonné au Mali par la GIZ (coopération allemande). Un système de suivi approfondi mesure les résultats de manière permanente. </w:t>
      </w:r>
    </w:p>
    <w:p w14:paraId="3BD603E8" w14:textId="77777777" w:rsidR="00DE0C4E" w:rsidRPr="00DA2E2F" w:rsidRDefault="00507507">
      <w:pPr>
        <w:spacing w:before="240" w:line="276" w:lineRule="auto"/>
        <w:jc w:val="both"/>
        <w:rPr>
          <w:lang w:val="fr-FR"/>
        </w:rPr>
      </w:pPr>
      <w:r>
        <w:rPr>
          <w:rStyle w:val="normaltextrun"/>
          <w:sz w:val="24"/>
          <w:szCs w:val="24"/>
          <w:lang w:val="fr-FR"/>
        </w:rPr>
        <w:t xml:space="preserve">EnDev intervient au Mali depuis 2009, avec un focus sur l’accès à l’énergie aux zones rurales basé sur des technologies solaires et foyers améliorés. </w:t>
      </w:r>
    </w:p>
    <w:p w14:paraId="45E75C5D" w14:textId="77777777" w:rsidR="00DE0C4E" w:rsidRDefault="00507507">
      <w:pPr>
        <w:spacing w:line="276" w:lineRule="auto"/>
        <w:jc w:val="both"/>
        <w:rPr>
          <w:sz w:val="24"/>
          <w:szCs w:val="24"/>
          <w:lang w:val="fr-FR"/>
        </w:rPr>
      </w:pPr>
      <w:r>
        <w:rPr>
          <w:sz w:val="24"/>
          <w:szCs w:val="24"/>
          <w:lang w:val="fr-FR"/>
        </w:rPr>
        <w:t>EnDev intervient au Mali à travers 4 composantes à savoir :</w:t>
      </w:r>
    </w:p>
    <w:p w14:paraId="11936905" w14:textId="77777777" w:rsidR="00DE0C4E" w:rsidRDefault="00507507">
      <w:pPr>
        <w:pStyle w:val="ListParagraph"/>
        <w:numPr>
          <w:ilvl w:val="0"/>
          <w:numId w:val="3"/>
        </w:numPr>
        <w:spacing w:before="240" w:after="200" w:line="276" w:lineRule="auto"/>
        <w:jc w:val="both"/>
        <w:rPr>
          <w:sz w:val="24"/>
          <w:szCs w:val="24"/>
          <w:lang w:val="fr-FR"/>
        </w:rPr>
      </w:pPr>
      <w:r>
        <w:rPr>
          <w:sz w:val="24"/>
          <w:szCs w:val="24"/>
          <w:lang w:val="fr-FR"/>
        </w:rPr>
        <w:t>renforcement du développement du marché pour la cuisson propre (ICS), y compris HTC (Higher Tier Cooking) ;</w:t>
      </w:r>
    </w:p>
    <w:p w14:paraId="7335D10C" w14:textId="77777777" w:rsidR="00DE0C4E" w:rsidRDefault="00507507">
      <w:pPr>
        <w:pStyle w:val="ListParagraph"/>
        <w:numPr>
          <w:ilvl w:val="0"/>
          <w:numId w:val="2"/>
        </w:numPr>
        <w:spacing w:after="200" w:line="276" w:lineRule="auto"/>
        <w:jc w:val="both"/>
        <w:rPr>
          <w:sz w:val="24"/>
          <w:szCs w:val="24"/>
          <w:lang w:val="fr-FR"/>
        </w:rPr>
      </w:pPr>
      <w:r>
        <w:rPr>
          <w:sz w:val="24"/>
          <w:szCs w:val="24"/>
          <w:lang w:val="fr-FR"/>
        </w:rPr>
        <w:t>renforcement du marché de l’énergie solaire dans les zones rurales ;</w:t>
      </w:r>
    </w:p>
    <w:p w14:paraId="6F848CDA" w14:textId="77777777" w:rsidR="00DE0C4E" w:rsidRDefault="00507507">
      <w:pPr>
        <w:pStyle w:val="ListParagraph"/>
        <w:numPr>
          <w:ilvl w:val="0"/>
          <w:numId w:val="2"/>
        </w:numPr>
        <w:spacing w:after="200" w:line="276" w:lineRule="auto"/>
        <w:jc w:val="both"/>
        <w:rPr>
          <w:sz w:val="24"/>
          <w:szCs w:val="24"/>
          <w:lang w:val="fr-FR"/>
        </w:rPr>
      </w:pPr>
      <w:r>
        <w:rPr>
          <w:sz w:val="24"/>
          <w:szCs w:val="24"/>
          <w:lang w:val="fr-FR"/>
        </w:rPr>
        <w:t>électrification basée sur la demande dans les zones vulnérables et pour les personnes déplacées internes ;</w:t>
      </w:r>
    </w:p>
    <w:p w14:paraId="564D1BE4" w14:textId="77777777" w:rsidR="00DE0C4E" w:rsidRDefault="00507507">
      <w:pPr>
        <w:pStyle w:val="ListParagraph"/>
        <w:numPr>
          <w:ilvl w:val="0"/>
          <w:numId w:val="2"/>
        </w:numPr>
        <w:spacing w:after="200" w:line="276" w:lineRule="auto"/>
        <w:jc w:val="both"/>
        <w:rPr>
          <w:sz w:val="24"/>
          <w:szCs w:val="24"/>
          <w:lang w:val="fr-FR"/>
        </w:rPr>
      </w:pPr>
      <w:r>
        <w:rPr>
          <w:sz w:val="24"/>
          <w:szCs w:val="24"/>
          <w:lang w:val="fr-FR"/>
        </w:rPr>
        <w:t xml:space="preserve">électrification des centres de santé ruraux. </w:t>
      </w:r>
    </w:p>
    <w:p w14:paraId="193B7670" w14:textId="77777777" w:rsidR="00467B69" w:rsidRPr="00207B4C" w:rsidRDefault="00467B69" w:rsidP="00207B4C">
      <w:pPr>
        <w:spacing w:line="276" w:lineRule="auto"/>
        <w:jc w:val="both"/>
        <w:rPr>
          <w:sz w:val="24"/>
          <w:szCs w:val="24"/>
          <w:lang w:val="fr-FR"/>
        </w:rPr>
      </w:pPr>
      <w:bookmarkStart w:id="0" w:name="_Hlk170139971"/>
      <w:r w:rsidRPr="00207B4C">
        <w:rPr>
          <w:sz w:val="24"/>
          <w:szCs w:val="24"/>
          <w:lang w:val="fr-FR"/>
        </w:rPr>
        <w:t>Conformément à sa mission de renforcement du marché de l’énergie solaire dans les zones rurales, Endev Mali/ GIZ envisage d’étendre sa collaboration à de nouvelles entreprises évoluant dans la commercialisation des kits Pico PV certifiés Vérasol (certification lighting) au Mali. Dans le cadre de cette collaboration, ces nouvelles entreprises bénéficieront un accompagnement du Projet EnDev Mali à travers la mise en place et la réalisation d’un plan de développement entrepreneurial.</w:t>
      </w:r>
    </w:p>
    <w:p w14:paraId="2970D5BB" w14:textId="294F05F2" w:rsidR="00467B69" w:rsidRPr="00207B4C" w:rsidRDefault="00467B69" w:rsidP="00207B4C">
      <w:pPr>
        <w:spacing w:before="240" w:line="276" w:lineRule="auto"/>
        <w:jc w:val="both"/>
        <w:rPr>
          <w:sz w:val="24"/>
          <w:szCs w:val="24"/>
          <w:lang w:val="fr-FR"/>
        </w:rPr>
      </w:pPr>
      <w:r w:rsidRPr="00207B4C">
        <w:rPr>
          <w:sz w:val="24"/>
          <w:szCs w:val="24"/>
          <w:lang w:val="fr-FR"/>
        </w:rPr>
        <w:t>C’est dans ce cadre que le Projet EnDev Mali lance le présent appel à manifestation d’intérêt qui s’adresse ainsi à toute entreprise</w:t>
      </w:r>
      <w:r w:rsidR="001D6FA6">
        <w:rPr>
          <w:sz w:val="24"/>
          <w:szCs w:val="24"/>
          <w:lang w:val="fr-FR"/>
        </w:rPr>
        <w:t xml:space="preserve"> commerciale </w:t>
      </w:r>
      <w:r w:rsidR="007E5C32">
        <w:rPr>
          <w:sz w:val="24"/>
          <w:szCs w:val="24"/>
          <w:lang w:val="fr-FR"/>
        </w:rPr>
        <w:t>évoluant dans la commercialisation des produits</w:t>
      </w:r>
      <w:r w:rsidRPr="00207B4C">
        <w:rPr>
          <w:sz w:val="24"/>
          <w:szCs w:val="24"/>
          <w:lang w:val="fr-FR"/>
        </w:rPr>
        <w:t xml:space="preserve"> PICO PV </w:t>
      </w:r>
      <w:r w:rsidR="007E5C32">
        <w:rPr>
          <w:sz w:val="24"/>
          <w:szCs w:val="24"/>
          <w:lang w:val="fr-FR"/>
        </w:rPr>
        <w:t xml:space="preserve">( petit système solaire photovoltaïque de moins de 200w exemple : kits lumières, téléviseurs, radio, lampes portatifs etc) </w:t>
      </w:r>
      <w:r w:rsidRPr="00207B4C">
        <w:rPr>
          <w:sz w:val="24"/>
          <w:szCs w:val="24"/>
          <w:lang w:val="fr-FR"/>
        </w:rPr>
        <w:t>désirant bénéficier l’accompagnement susmentionné.</w:t>
      </w:r>
    </w:p>
    <w:bookmarkEnd w:id="0"/>
    <w:p w14:paraId="40275A90" w14:textId="77777777" w:rsidR="003F6EF6" w:rsidRDefault="003F6EF6">
      <w:pPr>
        <w:spacing w:line="276" w:lineRule="auto"/>
        <w:jc w:val="both"/>
        <w:rPr>
          <w:sz w:val="24"/>
          <w:szCs w:val="24"/>
          <w:lang w:val="fr-FR"/>
        </w:rPr>
      </w:pPr>
    </w:p>
    <w:p w14:paraId="7E3D493D" w14:textId="77777777" w:rsidR="003F6EF6" w:rsidRDefault="003F6EF6">
      <w:pPr>
        <w:spacing w:line="276" w:lineRule="auto"/>
        <w:jc w:val="both"/>
        <w:rPr>
          <w:sz w:val="24"/>
          <w:szCs w:val="24"/>
          <w:lang w:val="fr-FR"/>
        </w:rPr>
      </w:pPr>
    </w:p>
    <w:p w14:paraId="231B39C9" w14:textId="77777777" w:rsidR="00C82D72" w:rsidRDefault="00C82D72">
      <w:pPr>
        <w:spacing w:line="276" w:lineRule="auto"/>
        <w:jc w:val="both"/>
        <w:rPr>
          <w:sz w:val="24"/>
          <w:szCs w:val="24"/>
          <w:lang w:val="fr-FR"/>
        </w:rPr>
      </w:pPr>
    </w:p>
    <w:p w14:paraId="02EB378F" w14:textId="77777777" w:rsidR="00DE0C4E" w:rsidRDefault="00DE0C4E">
      <w:pPr>
        <w:spacing w:line="276" w:lineRule="auto"/>
        <w:jc w:val="both"/>
        <w:rPr>
          <w:b/>
          <w:bCs/>
          <w:sz w:val="24"/>
          <w:szCs w:val="24"/>
          <w:lang w:val="fr-FR"/>
        </w:rPr>
      </w:pPr>
    </w:p>
    <w:p w14:paraId="02595383" w14:textId="1E255993" w:rsidR="00DE0C4E" w:rsidRDefault="00507507">
      <w:pPr>
        <w:pStyle w:val="ListParagraph"/>
        <w:numPr>
          <w:ilvl w:val="0"/>
          <w:numId w:val="1"/>
        </w:numPr>
        <w:spacing w:line="276" w:lineRule="auto"/>
        <w:jc w:val="both"/>
        <w:rPr>
          <w:b/>
          <w:bCs/>
          <w:sz w:val="24"/>
          <w:szCs w:val="24"/>
          <w:lang w:val="fr-FR"/>
        </w:rPr>
      </w:pPr>
      <w:r>
        <w:rPr>
          <w:b/>
          <w:bCs/>
          <w:sz w:val="24"/>
          <w:szCs w:val="24"/>
          <w:lang w:val="fr-FR"/>
        </w:rPr>
        <w:lastRenderedPageBreak/>
        <w:t>Obje</w:t>
      </w:r>
      <w:r w:rsidR="00DB0226">
        <w:rPr>
          <w:b/>
          <w:bCs/>
          <w:sz w:val="24"/>
          <w:szCs w:val="24"/>
          <w:lang w:val="fr-FR"/>
        </w:rPr>
        <w:t>c</w:t>
      </w:r>
      <w:r>
        <w:rPr>
          <w:b/>
          <w:bCs/>
          <w:sz w:val="24"/>
          <w:szCs w:val="24"/>
          <w:lang w:val="fr-FR"/>
        </w:rPr>
        <w:t>t</w:t>
      </w:r>
      <w:r w:rsidR="005A00AA">
        <w:rPr>
          <w:b/>
          <w:bCs/>
          <w:sz w:val="24"/>
          <w:szCs w:val="24"/>
          <w:lang w:val="fr-FR"/>
        </w:rPr>
        <w:t>if</w:t>
      </w:r>
      <w:r>
        <w:rPr>
          <w:b/>
          <w:bCs/>
          <w:sz w:val="24"/>
          <w:szCs w:val="24"/>
          <w:lang w:val="fr-FR"/>
        </w:rPr>
        <w:t xml:space="preserve"> de l’appel à manifestation d’intérêt</w:t>
      </w:r>
    </w:p>
    <w:p w14:paraId="070CF452" w14:textId="77777777" w:rsidR="00423B9F" w:rsidRPr="00207B4C" w:rsidRDefault="00423B9F" w:rsidP="00423B9F">
      <w:pPr>
        <w:spacing w:before="240" w:line="276" w:lineRule="auto"/>
        <w:jc w:val="both"/>
        <w:rPr>
          <w:sz w:val="24"/>
          <w:szCs w:val="24"/>
          <w:u w:val="single"/>
          <w:lang w:val="fr-FR"/>
        </w:rPr>
      </w:pPr>
      <w:bookmarkStart w:id="1" w:name="_Hlk170140061"/>
      <w:r w:rsidRPr="00207B4C">
        <w:rPr>
          <w:sz w:val="24"/>
          <w:szCs w:val="24"/>
          <w:u w:val="single"/>
          <w:lang w:val="fr-FR"/>
        </w:rPr>
        <w:t>Objectif global</w:t>
      </w:r>
    </w:p>
    <w:p w14:paraId="17059A60" w14:textId="1B1D4690" w:rsidR="00423B9F" w:rsidRDefault="00423B9F" w:rsidP="00423B9F">
      <w:pPr>
        <w:spacing w:before="240" w:line="276" w:lineRule="auto"/>
        <w:jc w:val="both"/>
        <w:rPr>
          <w:sz w:val="24"/>
          <w:szCs w:val="24"/>
          <w:lang w:val="fr-FR"/>
        </w:rPr>
      </w:pPr>
      <w:r>
        <w:rPr>
          <w:sz w:val="24"/>
          <w:szCs w:val="24"/>
          <w:lang w:val="fr-FR"/>
        </w:rPr>
        <w:t xml:space="preserve">Globalement, l’appel à manifestation d’intérêt consiste à </w:t>
      </w:r>
      <w:r w:rsidR="00D978BF" w:rsidRPr="00D978BF">
        <w:rPr>
          <w:sz w:val="24"/>
          <w:szCs w:val="24"/>
          <w:lang w:val="fr-FR"/>
        </w:rPr>
        <w:t>présélectionner x entreprises solaires PICO PV</w:t>
      </w:r>
      <w:r>
        <w:rPr>
          <w:sz w:val="24"/>
          <w:szCs w:val="24"/>
          <w:lang w:val="fr-FR"/>
        </w:rPr>
        <w:t xml:space="preserve"> de nouvelles entreprises solaires PICO PV à accompagner par le Projet EnDev Mali à travers </w:t>
      </w:r>
      <w:r w:rsidR="00D978BF">
        <w:rPr>
          <w:sz w:val="24"/>
          <w:szCs w:val="24"/>
          <w:lang w:val="fr-FR"/>
        </w:rPr>
        <w:t>l</w:t>
      </w:r>
      <w:r w:rsidR="00D978BF" w:rsidRPr="007E5C32">
        <w:rPr>
          <w:sz w:val="24"/>
          <w:szCs w:val="24"/>
          <w:lang w:val="fr-FR"/>
        </w:rPr>
        <w:t xml:space="preserve">’octroi de </w:t>
      </w:r>
      <w:r w:rsidR="00D978BF">
        <w:rPr>
          <w:sz w:val="24"/>
          <w:szCs w:val="24"/>
          <w:lang w:val="fr-FR"/>
        </w:rPr>
        <w:t xml:space="preserve">contrat de </w:t>
      </w:r>
      <w:r w:rsidR="00D978BF" w:rsidRPr="007E5C32">
        <w:rPr>
          <w:sz w:val="24"/>
          <w:szCs w:val="24"/>
          <w:lang w:val="fr-FR"/>
        </w:rPr>
        <w:t xml:space="preserve">subvention local </w:t>
      </w:r>
      <w:r>
        <w:rPr>
          <w:sz w:val="24"/>
          <w:szCs w:val="24"/>
          <w:lang w:val="fr-FR"/>
        </w:rPr>
        <w:t>pour la promotion du marché de l’énergie solaire dans les zones rurales.</w:t>
      </w:r>
    </w:p>
    <w:p w14:paraId="4D000B46" w14:textId="186DE13B" w:rsidR="00423B9F" w:rsidRPr="00207B4C" w:rsidRDefault="00423B9F" w:rsidP="00423B9F">
      <w:pPr>
        <w:spacing w:before="240" w:line="276" w:lineRule="auto"/>
        <w:jc w:val="both"/>
        <w:rPr>
          <w:sz w:val="24"/>
          <w:szCs w:val="24"/>
          <w:u w:val="single"/>
          <w:lang w:val="fr-FR"/>
        </w:rPr>
      </w:pPr>
      <w:r w:rsidRPr="00207B4C">
        <w:rPr>
          <w:sz w:val="24"/>
          <w:szCs w:val="24"/>
          <w:u w:val="single"/>
          <w:lang w:val="fr-FR"/>
        </w:rPr>
        <w:t>Objectifs spécifiques</w:t>
      </w:r>
    </w:p>
    <w:p w14:paraId="15BD5154" w14:textId="77777777" w:rsidR="00423B9F" w:rsidRDefault="00423B9F" w:rsidP="00423B9F">
      <w:pPr>
        <w:spacing w:before="240" w:line="276" w:lineRule="auto"/>
        <w:jc w:val="both"/>
        <w:rPr>
          <w:sz w:val="24"/>
          <w:szCs w:val="24"/>
          <w:lang w:val="fr-FR"/>
        </w:rPr>
      </w:pPr>
      <w:r>
        <w:rPr>
          <w:sz w:val="24"/>
          <w:szCs w:val="24"/>
          <w:lang w:val="fr-FR"/>
        </w:rPr>
        <w:t>Plus spécifiquement, l’appel à manifestation d’intérêt vise à :</w:t>
      </w:r>
    </w:p>
    <w:p w14:paraId="5D2B12BF" w14:textId="77777777" w:rsidR="00BA0FD8" w:rsidRDefault="00BA0FD8" w:rsidP="00207B4C">
      <w:pPr>
        <w:numPr>
          <w:ilvl w:val="0"/>
          <w:numId w:val="4"/>
        </w:numPr>
        <w:spacing w:line="276" w:lineRule="auto"/>
        <w:jc w:val="both"/>
        <w:rPr>
          <w:sz w:val="24"/>
          <w:szCs w:val="24"/>
          <w:lang w:val="fr-FR"/>
        </w:rPr>
      </w:pPr>
      <w:r w:rsidRPr="2DE224A4">
        <w:rPr>
          <w:sz w:val="24"/>
          <w:szCs w:val="24"/>
          <w:lang w:val="fr-FR"/>
        </w:rPr>
        <w:t xml:space="preserve">renforcer le nombre d’entreprise partenaire qui offrent leurs produits aux zones rurales; </w:t>
      </w:r>
    </w:p>
    <w:p w14:paraId="587B1369" w14:textId="77777777" w:rsidR="00BA0FD8" w:rsidRDefault="00BA0FD8" w:rsidP="00207B4C">
      <w:pPr>
        <w:numPr>
          <w:ilvl w:val="0"/>
          <w:numId w:val="4"/>
        </w:numPr>
        <w:spacing w:line="276" w:lineRule="auto"/>
        <w:jc w:val="both"/>
        <w:rPr>
          <w:sz w:val="24"/>
          <w:szCs w:val="24"/>
          <w:lang w:val="fr-FR"/>
        </w:rPr>
      </w:pPr>
      <w:r w:rsidRPr="2DE224A4">
        <w:rPr>
          <w:sz w:val="24"/>
          <w:szCs w:val="24"/>
          <w:lang w:val="fr-FR"/>
        </w:rPr>
        <w:t>renforcer les capacités commerciales  et techniques des entreprises Pico PV (les petits kits Photovoltaïques) à travers des sessions de formations groupées et des coachings personnalisés;</w:t>
      </w:r>
    </w:p>
    <w:p w14:paraId="04A47DD0" w14:textId="77777777" w:rsidR="00BA0FD8" w:rsidRDefault="00BA0FD8" w:rsidP="00207B4C">
      <w:pPr>
        <w:numPr>
          <w:ilvl w:val="0"/>
          <w:numId w:val="4"/>
        </w:numPr>
        <w:spacing w:line="276" w:lineRule="auto"/>
        <w:jc w:val="both"/>
        <w:rPr>
          <w:sz w:val="24"/>
          <w:szCs w:val="24"/>
          <w:lang w:val="fr-FR"/>
        </w:rPr>
      </w:pPr>
      <w:r w:rsidRPr="2DE224A4">
        <w:rPr>
          <w:sz w:val="24"/>
          <w:szCs w:val="24"/>
          <w:lang w:val="fr-FR"/>
        </w:rPr>
        <w:t xml:space="preserve">faciliter la mise en relation des entreprises partenaires avec les communes partenaires dans les zones d’intervention du projet </w:t>
      </w:r>
    </w:p>
    <w:p w14:paraId="357B3FCC" w14:textId="582FB087" w:rsidR="00BA0FD8" w:rsidRDefault="00BA0FD8" w:rsidP="00207B4C">
      <w:pPr>
        <w:numPr>
          <w:ilvl w:val="0"/>
          <w:numId w:val="4"/>
        </w:numPr>
        <w:spacing w:line="276" w:lineRule="auto"/>
        <w:jc w:val="both"/>
        <w:rPr>
          <w:sz w:val="24"/>
          <w:szCs w:val="24"/>
          <w:lang w:val="fr-FR"/>
        </w:rPr>
      </w:pPr>
      <w:r w:rsidRPr="2DE224A4">
        <w:rPr>
          <w:sz w:val="24"/>
          <w:szCs w:val="24"/>
          <w:lang w:val="fr-FR"/>
        </w:rPr>
        <w:t xml:space="preserve">Soutenir les entreprises avec le </w:t>
      </w:r>
      <w:r w:rsidR="00C26149" w:rsidRPr="2DE224A4">
        <w:rPr>
          <w:sz w:val="24"/>
          <w:szCs w:val="24"/>
          <w:lang w:val="fr-FR"/>
        </w:rPr>
        <w:t>développement</w:t>
      </w:r>
      <w:r w:rsidRPr="2DE224A4">
        <w:rPr>
          <w:sz w:val="24"/>
          <w:szCs w:val="24"/>
          <w:lang w:val="fr-FR"/>
        </w:rPr>
        <w:t xml:space="preserve"> des chaines de distributions aux zones </w:t>
      </w:r>
      <w:r w:rsidR="00B0423C" w:rsidRPr="2DE224A4">
        <w:rPr>
          <w:sz w:val="24"/>
          <w:szCs w:val="24"/>
          <w:lang w:val="fr-FR"/>
        </w:rPr>
        <w:t>rurales ;</w:t>
      </w:r>
    </w:p>
    <w:p w14:paraId="544B4788" w14:textId="77777777" w:rsidR="00BA0FD8" w:rsidRDefault="00BA0FD8" w:rsidP="00207B4C">
      <w:pPr>
        <w:numPr>
          <w:ilvl w:val="0"/>
          <w:numId w:val="4"/>
        </w:numPr>
        <w:spacing w:line="276" w:lineRule="auto"/>
        <w:jc w:val="both"/>
        <w:rPr>
          <w:sz w:val="24"/>
          <w:szCs w:val="24"/>
          <w:lang w:val="fr-FR"/>
        </w:rPr>
      </w:pPr>
      <w:r>
        <w:rPr>
          <w:sz w:val="24"/>
          <w:szCs w:val="24"/>
          <w:lang w:val="fr-FR"/>
        </w:rPr>
        <w:t>faciliter la mise en relation des entreprises partenaires avec les techniciens d’énergie solaire formés par le projet ;</w:t>
      </w:r>
    </w:p>
    <w:p w14:paraId="6703FEC0" w14:textId="77777777" w:rsidR="00BA0FD8" w:rsidRDefault="00BA0FD8" w:rsidP="00207B4C">
      <w:pPr>
        <w:numPr>
          <w:ilvl w:val="0"/>
          <w:numId w:val="4"/>
        </w:numPr>
        <w:spacing w:line="276" w:lineRule="auto"/>
        <w:jc w:val="both"/>
        <w:rPr>
          <w:sz w:val="24"/>
          <w:szCs w:val="24"/>
          <w:lang w:val="fr-FR"/>
        </w:rPr>
      </w:pPr>
      <w:r w:rsidRPr="17F91EC9">
        <w:rPr>
          <w:sz w:val="24"/>
          <w:szCs w:val="24"/>
          <w:lang w:val="fr-FR"/>
        </w:rPr>
        <w:t xml:space="preserve">organiser des campagnes de sensibilisations dans les localités d’intervention du projet </w:t>
      </w:r>
    </w:p>
    <w:p w14:paraId="1F50FD7E" w14:textId="77777777" w:rsidR="00BA0FD8" w:rsidRPr="00CC29DF" w:rsidRDefault="00BA0FD8" w:rsidP="00207B4C">
      <w:pPr>
        <w:numPr>
          <w:ilvl w:val="0"/>
          <w:numId w:val="4"/>
        </w:numPr>
        <w:spacing w:line="276" w:lineRule="auto"/>
        <w:jc w:val="both"/>
        <w:rPr>
          <w:sz w:val="24"/>
          <w:szCs w:val="24"/>
          <w:lang w:val="fr-FR"/>
        </w:rPr>
      </w:pPr>
      <w:r w:rsidRPr="51E34EA5">
        <w:rPr>
          <w:sz w:val="24"/>
          <w:szCs w:val="24"/>
          <w:lang w:val="fr-FR"/>
        </w:rPr>
        <w:t>contribuer à l’expansion des produits solaires d’une bonne qualité dans le milieu rural.</w:t>
      </w:r>
    </w:p>
    <w:p w14:paraId="1074CE93" w14:textId="4680914D" w:rsidR="00423B9F" w:rsidRDefault="00423B9F" w:rsidP="00207B4C">
      <w:pPr>
        <w:spacing w:before="240" w:after="240" w:line="276" w:lineRule="auto"/>
        <w:jc w:val="both"/>
        <w:rPr>
          <w:sz w:val="24"/>
          <w:szCs w:val="24"/>
          <w:lang w:val="fr-FR"/>
        </w:rPr>
      </w:pPr>
      <w:r w:rsidRPr="00207B4C">
        <w:rPr>
          <w:sz w:val="24"/>
          <w:szCs w:val="24"/>
          <w:u w:val="single"/>
          <w:lang w:val="fr-FR"/>
        </w:rPr>
        <w:t>Résultats Attendus</w:t>
      </w:r>
      <w:r w:rsidRPr="00946312">
        <w:rPr>
          <w:sz w:val="24"/>
          <w:szCs w:val="24"/>
          <w:lang w:val="fr-FR"/>
        </w:rPr>
        <w:t> </w:t>
      </w:r>
    </w:p>
    <w:p w14:paraId="6C25978B" w14:textId="1754A347" w:rsidR="00423B9F" w:rsidRDefault="00423B9F" w:rsidP="00207B4C">
      <w:pPr>
        <w:numPr>
          <w:ilvl w:val="0"/>
          <w:numId w:val="4"/>
        </w:numPr>
        <w:spacing w:line="276" w:lineRule="auto"/>
        <w:jc w:val="both"/>
        <w:rPr>
          <w:sz w:val="24"/>
          <w:szCs w:val="24"/>
          <w:lang w:val="fr-FR"/>
        </w:rPr>
      </w:pPr>
      <w:r>
        <w:rPr>
          <w:sz w:val="24"/>
          <w:szCs w:val="24"/>
          <w:lang w:val="fr-FR"/>
        </w:rPr>
        <w:t xml:space="preserve">le nombre d’entreprises partenaires du projet </w:t>
      </w:r>
      <w:r w:rsidR="007F3E7D">
        <w:rPr>
          <w:sz w:val="24"/>
          <w:szCs w:val="24"/>
          <w:lang w:val="fr-FR"/>
        </w:rPr>
        <w:t>est</w:t>
      </w:r>
      <w:r>
        <w:rPr>
          <w:sz w:val="24"/>
          <w:szCs w:val="24"/>
          <w:lang w:val="fr-FR"/>
        </w:rPr>
        <w:t xml:space="preserve"> augmenté à travers la formulation de la collaboration avec de nouvelles entreprises ;</w:t>
      </w:r>
    </w:p>
    <w:p w14:paraId="7933ADE6" w14:textId="742DFD00" w:rsidR="00423B9F" w:rsidRDefault="00423B9F" w:rsidP="00207B4C">
      <w:pPr>
        <w:numPr>
          <w:ilvl w:val="0"/>
          <w:numId w:val="4"/>
        </w:numPr>
        <w:spacing w:line="276" w:lineRule="auto"/>
        <w:jc w:val="both"/>
        <w:rPr>
          <w:sz w:val="24"/>
          <w:szCs w:val="24"/>
          <w:lang w:val="fr-FR"/>
        </w:rPr>
      </w:pPr>
      <w:r>
        <w:rPr>
          <w:sz w:val="24"/>
          <w:szCs w:val="24"/>
          <w:lang w:val="fr-FR"/>
        </w:rPr>
        <w:t xml:space="preserve">les capacités </w:t>
      </w:r>
      <w:r w:rsidR="00A11A9F">
        <w:rPr>
          <w:sz w:val="24"/>
          <w:szCs w:val="24"/>
          <w:lang w:val="fr-FR"/>
        </w:rPr>
        <w:t xml:space="preserve">commerciales et techniques </w:t>
      </w:r>
      <w:r>
        <w:rPr>
          <w:sz w:val="24"/>
          <w:szCs w:val="24"/>
          <w:lang w:val="fr-FR"/>
        </w:rPr>
        <w:t>des nouvelles entreprise</w:t>
      </w:r>
      <w:r w:rsidR="00734D5E">
        <w:rPr>
          <w:sz w:val="24"/>
          <w:szCs w:val="24"/>
          <w:lang w:val="fr-FR"/>
        </w:rPr>
        <w:t>s sont renforcées</w:t>
      </w:r>
      <w:r w:rsidR="00081803">
        <w:rPr>
          <w:sz w:val="24"/>
          <w:szCs w:val="24"/>
          <w:lang w:val="fr-FR"/>
        </w:rPr>
        <w:t> ;</w:t>
      </w:r>
    </w:p>
    <w:bookmarkEnd w:id="1"/>
    <w:p w14:paraId="671699FC" w14:textId="502A4CE0" w:rsidR="00423B9F" w:rsidRPr="00011A14" w:rsidRDefault="00312A24" w:rsidP="00207B4C">
      <w:pPr>
        <w:numPr>
          <w:ilvl w:val="0"/>
          <w:numId w:val="4"/>
        </w:numPr>
        <w:spacing w:line="276" w:lineRule="auto"/>
        <w:jc w:val="both"/>
        <w:rPr>
          <w:sz w:val="24"/>
          <w:szCs w:val="24"/>
          <w:lang w:val="fr-FR"/>
        </w:rPr>
      </w:pPr>
      <w:r>
        <w:rPr>
          <w:sz w:val="24"/>
          <w:szCs w:val="24"/>
          <w:lang w:val="fr-FR"/>
        </w:rPr>
        <w:t xml:space="preserve">la mise en relation des entreprises partenaires </w:t>
      </w:r>
      <w:r w:rsidR="005515DF">
        <w:rPr>
          <w:sz w:val="24"/>
          <w:szCs w:val="24"/>
          <w:lang w:val="fr-FR"/>
        </w:rPr>
        <w:t>avec les communes partenaires dans les zones d’</w:t>
      </w:r>
      <w:r w:rsidR="00DA3738">
        <w:rPr>
          <w:sz w:val="24"/>
          <w:szCs w:val="24"/>
          <w:lang w:val="fr-FR"/>
        </w:rPr>
        <w:t>intervention</w:t>
      </w:r>
      <w:r w:rsidR="005515DF">
        <w:rPr>
          <w:sz w:val="24"/>
          <w:szCs w:val="24"/>
          <w:lang w:val="fr-FR"/>
        </w:rPr>
        <w:t xml:space="preserve"> du projet </w:t>
      </w:r>
      <w:r w:rsidR="00DA3738" w:rsidRPr="00011A14">
        <w:rPr>
          <w:sz w:val="24"/>
          <w:szCs w:val="24"/>
          <w:lang w:val="fr-FR"/>
        </w:rPr>
        <w:t>est facilité</w:t>
      </w:r>
      <w:r w:rsidR="009C2DFB" w:rsidRPr="00011A14">
        <w:rPr>
          <w:sz w:val="24"/>
          <w:szCs w:val="24"/>
          <w:lang w:val="fr-FR"/>
        </w:rPr>
        <w:t>e</w:t>
      </w:r>
      <w:r w:rsidR="00DA3738" w:rsidRPr="00011A14">
        <w:rPr>
          <w:sz w:val="24"/>
          <w:szCs w:val="24"/>
          <w:lang w:val="fr-FR"/>
        </w:rPr>
        <w:t> ;</w:t>
      </w:r>
    </w:p>
    <w:p w14:paraId="01FD20BE" w14:textId="5697BFA4" w:rsidR="0067286F" w:rsidRPr="00011A14" w:rsidRDefault="0067286F" w:rsidP="00207B4C">
      <w:pPr>
        <w:numPr>
          <w:ilvl w:val="0"/>
          <w:numId w:val="4"/>
        </w:numPr>
        <w:spacing w:line="276" w:lineRule="auto"/>
        <w:jc w:val="both"/>
        <w:rPr>
          <w:sz w:val="24"/>
          <w:szCs w:val="24"/>
          <w:lang w:val="fr-FR"/>
        </w:rPr>
      </w:pPr>
      <w:r w:rsidRPr="00011A14">
        <w:rPr>
          <w:sz w:val="24"/>
          <w:szCs w:val="24"/>
          <w:lang w:val="fr-FR"/>
        </w:rPr>
        <w:t xml:space="preserve">le développement </w:t>
      </w:r>
      <w:r w:rsidR="003568FF" w:rsidRPr="00011A14">
        <w:rPr>
          <w:sz w:val="24"/>
          <w:szCs w:val="24"/>
          <w:lang w:val="fr-FR"/>
        </w:rPr>
        <w:t>des chaines de distribution</w:t>
      </w:r>
      <w:r w:rsidR="00C6402E" w:rsidRPr="00011A14">
        <w:rPr>
          <w:sz w:val="24"/>
          <w:szCs w:val="24"/>
          <w:lang w:val="fr-FR"/>
        </w:rPr>
        <w:t>s</w:t>
      </w:r>
      <w:r w:rsidR="003568FF" w:rsidRPr="00011A14">
        <w:rPr>
          <w:sz w:val="24"/>
          <w:szCs w:val="24"/>
          <w:lang w:val="fr-FR"/>
        </w:rPr>
        <w:t xml:space="preserve"> </w:t>
      </w:r>
      <w:r w:rsidR="00C6402E" w:rsidRPr="00011A14">
        <w:rPr>
          <w:sz w:val="24"/>
          <w:szCs w:val="24"/>
          <w:lang w:val="fr-FR"/>
        </w:rPr>
        <w:t xml:space="preserve">aux zones rurales </w:t>
      </w:r>
      <w:r w:rsidR="003568FF" w:rsidRPr="00011A14">
        <w:rPr>
          <w:sz w:val="24"/>
          <w:szCs w:val="24"/>
          <w:lang w:val="fr-FR"/>
        </w:rPr>
        <w:t>des entreprises partenaires</w:t>
      </w:r>
      <w:r w:rsidR="00850728" w:rsidRPr="00011A14">
        <w:rPr>
          <w:sz w:val="24"/>
          <w:szCs w:val="24"/>
          <w:lang w:val="fr-FR"/>
        </w:rPr>
        <w:t xml:space="preserve"> </w:t>
      </w:r>
      <w:r w:rsidR="003568FF" w:rsidRPr="00011A14">
        <w:rPr>
          <w:sz w:val="24"/>
          <w:szCs w:val="24"/>
          <w:lang w:val="fr-FR"/>
        </w:rPr>
        <w:t>est soutenu</w:t>
      </w:r>
      <w:r w:rsidR="00C6402E" w:rsidRPr="00011A14">
        <w:rPr>
          <w:sz w:val="24"/>
          <w:szCs w:val="24"/>
          <w:lang w:val="fr-FR"/>
        </w:rPr>
        <w:t> ;</w:t>
      </w:r>
    </w:p>
    <w:p w14:paraId="02177D73" w14:textId="2D9B7F32" w:rsidR="00DA3738" w:rsidRPr="00011A14" w:rsidRDefault="007B6283" w:rsidP="00207B4C">
      <w:pPr>
        <w:numPr>
          <w:ilvl w:val="0"/>
          <w:numId w:val="4"/>
        </w:numPr>
        <w:spacing w:line="276" w:lineRule="auto"/>
        <w:jc w:val="both"/>
        <w:rPr>
          <w:sz w:val="24"/>
          <w:szCs w:val="24"/>
          <w:lang w:val="fr-FR"/>
        </w:rPr>
      </w:pPr>
      <w:r w:rsidRPr="00011A14">
        <w:rPr>
          <w:sz w:val="24"/>
          <w:szCs w:val="24"/>
          <w:lang w:val="fr-FR"/>
        </w:rPr>
        <w:t xml:space="preserve">la mise en relation </w:t>
      </w:r>
      <w:r w:rsidR="008A3A07" w:rsidRPr="00011A14">
        <w:rPr>
          <w:sz w:val="24"/>
          <w:szCs w:val="24"/>
          <w:lang w:val="fr-FR"/>
        </w:rPr>
        <w:t xml:space="preserve">des entreprises partenaires </w:t>
      </w:r>
      <w:r w:rsidR="00AF4077" w:rsidRPr="00011A14">
        <w:rPr>
          <w:sz w:val="24"/>
          <w:szCs w:val="24"/>
          <w:lang w:val="fr-FR"/>
        </w:rPr>
        <w:t xml:space="preserve">avec les techniciens </w:t>
      </w:r>
      <w:r w:rsidR="00FB2CF4" w:rsidRPr="00011A14">
        <w:rPr>
          <w:sz w:val="24"/>
          <w:szCs w:val="24"/>
          <w:lang w:val="fr-FR"/>
        </w:rPr>
        <w:t>d’énergie solaire</w:t>
      </w:r>
      <w:r w:rsidR="00E52AE0" w:rsidRPr="00011A14">
        <w:rPr>
          <w:sz w:val="24"/>
          <w:szCs w:val="24"/>
          <w:lang w:val="fr-FR"/>
        </w:rPr>
        <w:t xml:space="preserve"> formés par le projet est facilité</w:t>
      </w:r>
      <w:r w:rsidR="0023637B" w:rsidRPr="00011A14">
        <w:rPr>
          <w:sz w:val="24"/>
          <w:szCs w:val="24"/>
          <w:lang w:val="fr-FR"/>
        </w:rPr>
        <w:t>e</w:t>
      </w:r>
      <w:r w:rsidR="00E52AE0" w:rsidRPr="00011A14">
        <w:rPr>
          <w:sz w:val="24"/>
          <w:szCs w:val="24"/>
          <w:lang w:val="fr-FR"/>
        </w:rPr>
        <w:t> ;</w:t>
      </w:r>
    </w:p>
    <w:p w14:paraId="08E6FAE3" w14:textId="17A787E2" w:rsidR="00E52AE0" w:rsidRDefault="005106E6" w:rsidP="00207B4C">
      <w:pPr>
        <w:numPr>
          <w:ilvl w:val="0"/>
          <w:numId w:val="4"/>
        </w:numPr>
        <w:spacing w:line="276" w:lineRule="auto"/>
        <w:jc w:val="both"/>
        <w:rPr>
          <w:sz w:val="24"/>
          <w:szCs w:val="24"/>
          <w:lang w:val="fr-FR"/>
        </w:rPr>
      </w:pPr>
      <w:r>
        <w:rPr>
          <w:sz w:val="24"/>
          <w:szCs w:val="24"/>
          <w:lang w:val="fr-FR"/>
        </w:rPr>
        <w:t>les campagnes de sensibilisations dans les localités d’intervention du projet sont organisées ;</w:t>
      </w:r>
    </w:p>
    <w:p w14:paraId="50837CE5" w14:textId="31F9C5AB" w:rsidR="005106E6" w:rsidRPr="00081803" w:rsidRDefault="00923EB8" w:rsidP="00207B4C">
      <w:pPr>
        <w:numPr>
          <w:ilvl w:val="0"/>
          <w:numId w:val="4"/>
        </w:numPr>
        <w:spacing w:line="276" w:lineRule="auto"/>
        <w:jc w:val="both"/>
        <w:rPr>
          <w:sz w:val="24"/>
          <w:szCs w:val="24"/>
          <w:lang w:val="fr-FR"/>
        </w:rPr>
      </w:pPr>
      <w:r>
        <w:rPr>
          <w:sz w:val="24"/>
          <w:szCs w:val="24"/>
          <w:lang w:val="fr-FR"/>
        </w:rPr>
        <w:t xml:space="preserve">les produits </w:t>
      </w:r>
      <w:r w:rsidR="003518D9">
        <w:rPr>
          <w:sz w:val="24"/>
          <w:szCs w:val="24"/>
          <w:lang w:val="fr-FR"/>
        </w:rPr>
        <w:t>solaires d</w:t>
      </w:r>
      <w:r w:rsidR="00524243">
        <w:rPr>
          <w:sz w:val="24"/>
          <w:szCs w:val="24"/>
          <w:lang w:val="fr-FR"/>
        </w:rPr>
        <w:t>’une</w:t>
      </w:r>
      <w:r w:rsidR="003518D9">
        <w:rPr>
          <w:sz w:val="24"/>
          <w:szCs w:val="24"/>
          <w:lang w:val="fr-FR"/>
        </w:rPr>
        <w:t xml:space="preserve"> bonne qualité</w:t>
      </w:r>
      <w:r w:rsidR="00524243">
        <w:rPr>
          <w:sz w:val="24"/>
          <w:szCs w:val="24"/>
          <w:lang w:val="fr-FR"/>
        </w:rPr>
        <w:t xml:space="preserve"> dans le milieu rural </w:t>
      </w:r>
      <w:r w:rsidR="00F92C3B">
        <w:rPr>
          <w:sz w:val="24"/>
          <w:szCs w:val="24"/>
          <w:lang w:val="fr-FR"/>
        </w:rPr>
        <w:t>sont</w:t>
      </w:r>
      <w:r w:rsidR="00524243">
        <w:rPr>
          <w:sz w:val="24"/>
          <w:szCs w:val="24"/>
          <w:lang w:val="fr-FR"/>
        </w:rPr>
        <w:t xml:space="preserve"> vulgarisé</w:t>
      </w:r>
      <w:r w:rsidR="00F92C3B">
        <w:rPr>
          <w:sz w:val="24"/>
          <w:szCs w:val="24"/>
          <w:lang w:val="fr-FR"/>
        </w:rPr>
        <w:t>s.</w:t>
      </w:r>
      <w:r w:rsidR="003518D9">
        <w:rPr>
          <w:sz w:val="24"/>
          <w:szCs w:val="24"/>
          <w:lang w:val="fr-FR"/>
        </w:rPr>
        <w:t xml:space="preserve"> </w:t>
      </w:r>
    </w:p>
    <w:p w14:paraId="6A05A809" w14:textId="77777777" w:rsidR="00DE0C4E" w:rsidRDefault="00DE0C4E">
      <w:pPr>
        <w:spacing w:line="276" w:lineRule="auto"/>
        <w:jc w:val="both"/>
        <w:rPr>
          <w:b/>
          <w:bCs/>
          <w:sz w:val="24"/>
          <w:szCs w:val="24"/>
          <w:lang w:val="fr-FR"/>
        </w:rPr>
      </w:pPr>
    </w:p>
    <w:p w14:paraId="7B0FFBFA" w14:textId="77777777" w:rsidR="00DE0C4E" w:rsidRDefault="00507507">
      <w:pPr>
        <w:pStyle w:val="ListParagraph"/>
        <w:numPr>
          <w:ilvl w:val="0"/>
          <w:numId w:val="1"/>
        </w:numPr>
        <w:spacing w:line="276" w:lineRule="auto"/>
        <w:jc w:val="both"/>
        <w:rPr>
          <w:b/>
          <w:bCs/>
          <w:sz w:val="24"/>
          <w:szCs w:val="24"/>
          <w:lang w:val="fr-FR"/>
        </w:rPr>
      </w:pPr>
      <w:r>
        <w:rPr>
          <w:b/>
          <w:bCs/>
          <w:sz w:val="24"/>
          <w:szCs w:val="24"/>
          <w:lang w:val="fr-FR"/>
        </w:rPr>
        <w:lastRenderedPageBreak/>
        <w:t>Types de soutien offerts</w:t>
      </w:r>
    </w:p>
    <w:p w14:paraId="2AF6F734" w14:textId="77777777" w:rsidR="00DE0C4E" w:rsidRPr="001E40BE" w:rsidRDefault="001E40BE" w:rsidP="001E40BE">
      <w:pPr>
        <w:spacing w:before="240" w:line="276" w:lineRule="auto"/>
        <w:jc w:val="both"/>
        <w:rPr>
          <w:sz w:val="24"/>
          <w:szCs w:val="24"/>
          <w:lang w:val="fr-FR"/>
        </w:rPr>
      </w:pPr>
      <w:r w:rsidRPr="001E40BE">
        <w:rPr>
          <w:sz w:val="24"/>
          <w:szCs w:val="24"/>
          <w:lang w:val="fr-FR"/>
        </w:rPr>
        <w:t xml:space="preserve">Pour le développement de business des entreprises Pico PV partenaires, le projet EnDev Mali vise à mettre un plan d’accompagnement </w:t>
      </w:r>
      <w:r>
        <w:rPr>
          <w:sz w:val="24"/>
          <w:szCs w:val="24"/>
          <w:lang w:val="fr-FR"/>
        </w:rPr>
        <w:t>incluant</w:t>
      </w:r>
      <w:r w:rsidRPr="001E40BE">
        <w:rPr>
          <w:sz w:val="24"/>
          <w:szCs w:val="24"/>
          <w:lang w:val="fr-FR"/>
        </w:rPr>
        <w:t> les aspects suivants :</w:t>
      </w:r>
    </w:p>
    <w:p w14:paraId="2B989461" w14:textId="3C2AC724" w:rsidR="001E40BE" w:rsidRDefault="009A29CC" w:rsidP="00546F17">
      <w:pPr>
        <w:numPr>
          <w:ilvl w:val="0"/>
          <w:numId w:val="5"/>
        </w:numPr>
        <w:spacing w:before="240" w:line="276" w:lineRule="auto"/>
        <w:jc w:val="both"/>
        <w:rPr>
          <w:sz w:val="24"/>
          <w:szCs w:val="24"/>
          <w:lang w:val="fr-FR"/>
        </w:rPr>
      </w:pPr>
      <w:r>
        <w:rPr>
          <w:sz w:val="24"/>
          <w:szCs w:val="24"/>
          <w:lang w:val="fr-FR"/>
        </w:rPr>
        <w:t xml:space="preserve">la </w:t>
      </w:r>
      <w:r w:rsidR="00546F17">
        <w:rPr>
          <w:sz w:val="24"/>
          <w:szCs w:val="24"/>
          <w:lang w:val="fr-FR"/>
        </w:rPr>
        <w:t>f</w:t>
      </w:r>
      <w:r w:rsidR="001E40BE">
        <w:rPr>
          <w:sz w:val="24"/>
          <w:szCs w:val="24"/>
          <w:lang w:val="fr-FR"/>
        </w:rPr>
        <w:t xml:space="preserve">ormation et coaching individuel sur les thèmes commerciaux, la gestion du personnel, la gestion des créances clients </w:t>
      </w:r>
      <w:r w:rsidR="00CB2A65">
        <w:rPr>
          <w:sz w:val="24"/>
          <w:szCs w:val="24"/>
          <w:lang w:val="fr-FR"/>
        </w:rPr>
        <w:t>etc</w:t>
      </w:r>
      <w:r w:rsidR="001E40BE">
        <w:rPr>
          <w:sz w:val="24"/>
          <w:szCs w:val="24"/>
          <w:lang w:val="fr-FR"/>
        </w:rPr>
        <w:t> ;</w:t>
      </w:r>
    </w:p>
    <w:p w14:paraId="2750F5C0" w14:textId="704C7C23" w:rsidR="001E40BE" w:rsidRDefault="009A29CC" w:rsidP="001E40BE">
      <w:pPr>
        <w:numPr>
          <w:ilvl w:val="0"/>
          <w:numId w:val="5"/>
        </w:numPr>
        <w:spacing w:line="276" w:lineRule="auto"/>
        <w:jc w:val="both"/>
        <w:rPr>
          <w:sz w:val="24"/>
          <w:szCs w:val="24"/>
          <w:lang w:val="fr-FR"/>
        </w:rPr>
      </w:pPr>
      <w:r>
        <w:rPr>
          <w:sz w:val="24"/>
          <w:szCs w:val="24"/>
          <w:lang w:val="fr-FR"/>
        </w:rPr>
        <w:t xml:space="preserve">la </w:t>
      </w:r>
      <w:r w:rsidR="00546F17" w:rsidRPr="2DE224A4">
        <w:rPr>
          <w:sz w:val="24"/>
          <w:szCs w:val="24"/>
          <w:lang w:val="fr-FR"/>
        </w:rPr>
        <w:t>f</w:t>
      </w:r>
      <w:r w:rsidR="001E40BE" w:rsidRPr="2DE224A4">
        <w:rPr>
          <w:sz w:val="24"/>
          <w:szCs w:val="24"/>
          <w:lang w:val="fr-FR"/>
        </w:rPr>
        <w:t>ormation technique sur l’installation</w:t>
      </w:r>
      <w:r w:rsidR="3BE1F7EB" w:rsidRPr="2DE224A4">
        <w:rPr>
          <w:sz w:val="24"/>
          <w:szCs w:val="24"/>
          <w:lang w:val="fr-FR"/>
        </w:rPr>
        <w:t>,</w:t>
      </w:r>
      <w:r w:rsidR="00B338D4">
        <w:rPr>
          <w:sz w:val="24"/>
          <w:szCs w:val="24"/>
          <w:lang w:val="fr-FR"/>
        </w:rPr>
        <w:t xml:space="preserve"> </w:t>
      </w:r>
      <w:r w:rsidR="001E40BE" w:rsidRPr="2DE224A4">
        <w:rPr>
          <w:sz w:val="24"/>
          <w:szCs w:val="24"/>
          <w:lang w:val="fr-FR"/>
        </w:rPr>
        <w:t>la maintenance</w:t>
      </w:r>
      <w:r w:rsidR="62F2C8D7" w:rsidRPr="2DE224A4">
        <w:rPr>
          <w:sz w:val="24"/>
          <w:szCs w:val="24"/>
          <w:lang w:val="fr-FR"/>
        </w:rPr>
        <w:t xml:space="preserve"> et la </w:t>
      </w:r>
      <w:r w:rsidR="00B338D4" w:rsidRPr="2DE224A4">
        <w:rPr>
          <w:sz w:val="24"/>
          <w:szCs w:val="24"/>
          <w:lang w:val="fr-FR"/>
        </w:rPr>
        <w:t>réparation</w:t>
      </w:r>
      <w:r w:rsidR="001E40BE" w:rsidRPr="2DE224A4">
        <w:rPr>
          <w:sz w:val="24"/>
          <w:szCs w:val="24"/>
          <w:lang w:val="fr-FR"/>
        </w:rPr>
        <w:t xml:space="preserve"> des petits systèmes solaires ;</w:t>
      </w:r>
    </w:p>
    <w:p w14:paraId="6F9202E4" w14:textId="3189B583" w:rsidR="001E40BE" w:rsidRDefault="00603489" w:rsidP="001E40BE">
      <w:pPr>
        <w:numPr>
          <w:ilvl w:val="0"/>
          <w:numId w:val="5"/>
        </w:numPr>
        <w:spacing w:line="276" w:lineRule="auto"/>
        <w:jc w:val="both"/>
        <w:rPr>
          <w:sz w:val="24"/>
          <w:szCs w:val="24"/>
          <w:lang w:val="fr-FR"/>
        </w:rPr>
      </w:pPr>
      <w:r>
        <w:rPr>
          <w:sz w:val="24"/>
          <w:szCs w:val="24"/>
          <w:lang w:val="fr-FR"/>
        </w:rPr>
        <w:t>L’organisation</w:t>
      </w:r>
      <w:r w:rsidR="001E40BE">
        <w:rPr>
          <w:sz w:val="24"/>
          <w:szCs w:val="24"/>
          <w:lang w:val="fr-FR"/>
        </w:rPr>
        <w:t xml:space="preserve"> des campagnes de sensibilisation dans les localités d’intervention du projet et dans les quartiers périphériques de Bamako ;</w:t>
      </w:r>
    </w:p>
    <w:p w14:paraId="753AA9C5" w14:textId="2E829D04" w:rsidR="001E40BE" w:rsidRDefault="009A29CC" w:rsidP="001E40BE">
      <w:pPr>
        <w:numPr>
          <w:ilvl w:val="0"/>
          <w:numId w:val="5"/>
        </w:numPr>
        <w:spacing w:line="276" w:lineRule="auto"/>
        <w:jc w:val="both"/>
        <w:rPr>
          <w:sz w:val="24"/>
          <w:szCs w:val="24"/>
          <w:lang w:val="fr-FR"/>
        </w:rPr>
      </w:pPr>
      <w:r>
        <w:rPr>
          <w:sz w:val="24"/>
          <w:szCs w:val="24"/>
          <w:lang w:val="fr-FR"/>
        </w:rPr>
        <w:t xml:space="preserve">la </w:t>
      </w:r>
      <w:r w:rsidR="00546F17">
        <w:rPr>
          <w:sz w:val="24"/>
          <w:szCs w:val="24"/>
          <w:lang w:val="fr-FR"/>
        </w:rPr>
        <w:t>m</w:t>
      </w:r>
      <w:r w:rsidR="003B119D">
        <w:rPr>
          <w:sz w:val="24"/>
          <w:szCs w:val="24"/>
          <w:lang w:val="fr-FR"/>
        </w:rPr>
        <w:t>ise en relation des entreprises partenaires avec les partenaires locaux du projet ;</w:t>
      </w:r>
    </w:p>
    <w:p w14:paraId="5811B1CB" w14:textId="41433F4E" w:rsidR="00DE0C4E" w:rsidRDefault="009A29CC" w:rsidP="00546F17">
      <w:pPr>
        <w:numPr>
          <w:ilvl w:val="0"/>
          <w:numId w:val="5"/>
        </w:numPr>
        <w:spacing w:line="276" w:lineRule="auto"/>
        <w:jc w:val="both"/>
        <w:rPr>
          <w:sz w:val="24"/>
          <w:szCs w:val="24"/>
          <w:lang w:val="fr-FR"/>
        </w:rPr>
      </w:pPr>
      <w:r>
        <w:rPr>
          <w:sz w:val="24"/>
          <w:szCs w:val="24"/>
          <w:lang w:val="fr-FR"/>
        </w:rPr>
        <w:t xml:space="preserve">la </w:t>
      </w:r>
      <w:r w:rsidR="00546F17">
        <w:rPr>
          <w:sz w:val="24"/>
          <w:szCs w:val="24"/>
          <w:lang w:val="fr-FR"/>
        </w:rPr>
        <w:t xml:space="preserve">mise à </w:t>
      </w:r>
      <w:r w:rsidR="00842293">
        <w:rPr>
          <w:sz w:val="24"/>
          <w:szCs w:val="24"/>
          <w:lang w:val="fr-FR"/>
        </w:rPr>
        <w:t>relation des entreprise partenaires avec l</w:t>
      </w:r>
      <w:r w:rsidR="00546F17">
        <w:rPr>
          <w:sz w:val="24"/>
          <w:szCs w:val="24"/>
          <w:lang w:val="fr-FR"/>
        </w:rPr>
        <w:t>es techniciens formés par le projet</w:t>
      </w:r>
      <w:r w:rsidR="00442732">
        <w:rPr>
          <w:sz w:val="24"/>
          <w:szCs w:val="24"/>
          <w:lang w:val="fr-FR"/>
        </w:rPr>
        <w:t> ;</w:t>
      </w:r>
    </w:p>
    <w:p w14:paraId="5AE1C210" w14:textId="5243C4A2" w:rsidR="00442732" w:rsidRPr="00546F17" w:rsidRDefault="00442732" w:rsidP="00546F17">
      <w:pPr>
        <w:numPr>
          <w:ilvl w:val="0"/>
          <w:numId w:val="5"/>
        </w:numPr>
        <w:spacing w:line="276" w:lineRule="auto"/>
        <w:jc w:val="both"/>
        <w:rPr>
          <w:sz w:val="24"/>
          <w:szCs w:val="24"/>
          <w:lang w:val="fr-FR"/>
        </w:rPr>
      </w:pPr>
      <w:r>
        <w:rPr>
          <w:sz w:val="24"/>
          <w:szCs w:val="24"/>
          <w:lang w:val="fr-FR"/>
        </w:rPr>
        <w:t xml:space="preserve">la préparation </w:t>
      </w:r>
      <w:r w:rsidR="00063FD5">
        <w:rPr>
          <w:sz w:val="24"/>
          <w:szCs w:val="24"/>
          <w:lang w:val="fr-FR"/>
        </w:rPr>
        <w:t>des entreprises solaires</w:t>
      </w:r>
      <w:r w:rsidR="001157DA">
        <w:rPr>
          <w:sz w:val="24"/>
          <w:szCs w:val="24"/>
          <w:lang w:val="fr-FR"/>
        </w:rPr>
        <w:t xml:space="preserve"> </w:t>
      </w:r>
      <w:r w:rsidR="00544FBE">
        <w:rPr>
          <w:sz w:val="24"/>
          <w:szCs w:val="24"/>
          <w:lang w:val="fr-FR"/>
        </w:rPr>
        <w:t xml:space="preserve">à </w:t>
      </w:r>
      <w:r w:rsidR="00C46E81">
        <w:rPr>
          <w:sz w:val="24"/>
          <w:szCs w:val="24"/>
          <w:lang w:val="fr-FR"/>
        </w:rPr>
        <w:t xml:space="preserve">la participation </w:t>
      </w:r>
      <w:r w:rsidR="00544FBE">
        <w:rPr>
          <w:sz w:val="24"/>
          <w:szCs w:val="24"/>
          <w:lang w:val="fr-FR"/>
        </w:rPr>
        <w:t xml:space="preserve">des marchés </w:t>
      </w:r>
      <w:r w:rsidR="00677E77">
        <w:rPr>
          <w:sz w:val="24"/>
          <w:szCs w:val="24"/>
          <w:lang w:val="fr-FR"/>
        </w:rPr>
        <w:t>publics imminent</w:t>
      </w:r>
      <w:r w:rsidR="008C2CB3">
        <w:rPr>
          <w:sz w:val="24"/>
          <w:szCs w:val="24"/>
          <w:lang w:val="fr-FR"/>
        </w:rPr>
        <w:t>.</w:t>
      </w:r>
    </w:p>
    <w:p w14:paraId="5A39BBE3" w14:textId="77777777" w:rsidR="00DE0C4E" w:rsidRDefault="00DE0C4E">
      <w:pPr>
        <w:spacing w:line="276" w:lineRule="auto"/>
        <w:jc w:val="both"/>
        <w:rPr>
          <w:b/>
          <w:bCs/>
          <w:sz w:val="24"/>
          <w:szCs w:val="24"/>
          <w:lang w:val="fr-FR"/>
        </w:rPr>
      </w:pPr>
    </w:p>
    <w:p w14:paraId="24B01849" w14:textId="416BB08A" w:rsidR="00DE0C4E" w:rsidRDefault="00507507">
      <w:pPr>
        <w:pStyle w:val="ListParagraph"/>
        <w:numPr>
          <w:ilvl w:val="0"/>
          <w:numId w:val="1"/>
        </w:numPr>
        <w:spacing w:line="276" w:lineRule="auto"/>
        <w:jc w:val="both"/>
        <w:rPr>
          <w:b/>
          <w:bCs/>
          <w:sz w:val="24"/>
          <w:szCs w:val="24"/>
          <w:lang w:val="fr-FR"/>
        </w:rPr>
      </w:pPr>
      <w:r w:rsidRPr="17F91EC9">
        <w:rPr>
          <w:b/>
          <w:bCs/>
          <w:sz w:val="24"/>
          <w:szCs w:val="24"/>
          <w:lang w:val="fr-FR"/>
        </w:rPr>
        <w:t xml:space="preserve">Critères </w:t>
      </w:r>
    </w:p>
    <w:p w14:paraId="2C2AC135" w14:textId="5B608635" w:rsidR="001F7589" w:rsidRDefault="00546F17" w:rsidP="00546F17">
      <w:pPr>
        <w:spacing w:before="240" w:line="276" w:lineRule="auto"/>
        <w:jc w:val="both"/>
        <w:rPr>
          <w:sz w:val="24"/>
          <w:szCs w:val="24"/>
          <w:lang w:val="fr-FR"/>
        </w:rPr>
      </w:pPr>
      <w:r w:rsidRPr="2DE224A4">
        <w:rPr>
          <w:sz w:val="24"/>
          <w:szCs w:val="24"/>
          <w:lang w:val="fr-FR"/>
        </w:rPr>
        <w:t xml:space="preserve">Le projet EnDev </w:t>
      </w:r>
      <w:r w:rsidR="3A94AEA4" w:rsidRPr="2DE224A4">
        <w:rPr>
          <w:sz w:val="24"/>
          <w:szCs w:val="24"/>
          <w:lang w:val="fr-FR"/>
        </w:rPr>
        <w:t>M</w:t>
      </w:r>
      <w:r w:rsidRPr="2DE224A4">
        <w:rPr>
          <w:sz w:val="24"/>
          <w:szCs w:val="24"/>
          <w:lang w:val="fr-FR"/>
        </w:rPr>
        <w:t xml:space="preserve">ali recherche des entreprises maliennes </w:t>
      </w:r>
      <w:r w:rsidR="00192546">
        <w:rPr>
          <w:sz w:val="24"/>
          <w:szCs w:val="24"/>
          <w:lang w:val="fr-FR"/>
        </w:rPr>
        <w:t>formelles</w:t>
      </w:r>
      <w:r w:rsidR="004C1D9F">
        <w:rPr>
          <w:sz w:val="24"/>
          <w:szCs w:val="24"/>
          <w:lang w:val="fr-FR"/>
        </w:rPr>
        <w:t xml:space="preserve"> et</w:t>
      </w:r>
      <w:r w:rsidR="00F00066">
        <w:rPr>
          <w:sz w:val="24"/>
          <w:szCs w:val="24"/>
          <w:lang w:val="fr-FR"/>
        </w:rPr>
        <w:t xml:space="preserve"> </w:t>
      </w:r>
      <w:r w:rsidRPr="2DE224A4">
        <w:rPr>
          <w:sz w:val="24"/>
          <w:szCs w:val="24"/>
          <w:lang w:val="fr-FR"/>
        </w:rPr>
        <w:t>spécialisées dans la commercialisation des produits solaires certifiés.</w:t>
      </w:r>
      <w:r w:rsidR="001661EA" w:rsidRPr="2DE224A4">
        <w:rPr>
          <w:sz w:val="24"/>
          <w:szCs w:val="24"/>
          <w:lang w:val="fr-FR"/>
        </w:rPr>
        <w:t xml:space="preserve"> En outre, elles doivent</w:t>
      </w:r>
      <w:r w:rsidR="001F7589" w:rsidRPr="2DE224A4">
        <w:rPr>
          <w:sz w:val="24"/>
          <w:szCs w:val="24"/>
          <w:lang w:val="fr-FR"/>
        </w:rPr>
        <w:t> </w:t>
      </w:r>
      <w:r w:rsidR="00902930">
        <w:rPr>
          <w:sz w:val="24"/>
          <w:szCs w:val="24"/>
          <w:lang w:val="fr-FR"/>
        </w:rPr>
        <w:t>remplir les critères ci assignés dans le tableau ci-dessous</w:t>
      </w:r>
      <w:r w:rsidR="00902930" w:rsidRPr="2DE224A4">
        <w:rPr>
          <w:sz w:val="24"/>
          <w:szCs w:val="24"/>
          <w:lang w:val="fr-FR"/>
        </w:rPr>
        <w:t xml:space="preserve"> </w:t>
      </w:r>
      <w:r w:rsidR="00C24365" w:rsidRPr="2DE224A4">
        <w:rPr>
          <w:sz w:val="24"/>
          <w:szCs w:val="24"/>
          <w:lang w:val="fr-FR"/>
        </w:rPr>
        <w:t>:</w:t>
      </w:r>
    </w:p>
    <w:p w14:paraId="0EB1C665" w14:textId="44A55B41" w:rsidR="00902930" w:rsidRPr="007E5C32" w:rsidRDefault="00902930" w:rsidP="00546F17">
      <w:pPr>
        <w:spacing w:before="240" w:line="276" w:lineRule="auto"/>
        <w:jc w:val="both"/>
        <w:rPr>
          <w:b/>
          <w:bCs/>
          <w:sz w:val="24"/>
          <w:szCs w:val="24"/>
          <w:lang w:val="fr-FR"/>
        </w:rPr>
      </w:pPr>
      <w:r w:rsidRPr="007E5C32">
        <w:rPr>
          <w:b/>
          <w:bCs/>
          <w:sz w:val="24"/>
          <w:szCs w:val="24"/>
          <w:lang w:val="fr-FR"/>
        </w:rPr>
        <w:t>4.1. Critères de sélection</w:t>
      </w:r>
    </w:p>
    <w:p w14:paraId="37B69F0B" w14:textId="77777777" w:rsidR="00902930" w:rsidRDefault="00902930" w:rsidP="00546F17">
      <w:pPr>
        <w:spacing w:before="240" w:line="276" w:lineRule="auto"/>
        <w:jc w:val="both"/>
        <w:rPr>
          <w:sz w:val="24"/>
          <w:szCs w:val="24"/>
          <w:lang w:val="fr-FR"/>
        </w:rPr>
      </w:pPr>
    </w:p>
    <w:p w14:paraId="3B610D46" w14:textId="77777777" w:rsidR="002232F6" w:rsidRDefault="002232F6" w:rsidP="00546F17">
      <w:pPr>
        <w:spacing w:before="240" w:line="276" w:lineRule="auto"/>
        <w:jc w:val="both"/>
        <w:rPr>
          <w:sz w:val="24"/>
          <w:szCs w:val="24"/>
          <w:lang w:val="fr-FR"/>
        </w:rPr>
      </w:pPr>
    </w:p>
    <w:p w14:paraId="548193CD" w14:textId="77777777" w:rsidR="002232F6" w:rsidRDefault="002232F6" w:rsidP="00546F17">
      <w:pPr>
        <w:spacing w:before="240" w:line="276" w:lineRule="auto"/>
        <w:jc w:val="both"/>
        <w:rPr>
          <w:sz w:val="24"/>
          <w:szCs w:val="24"/>
          <w:lang w:val="fr-FR"/>
        </w:rPr>
      </w:pPr>
    </w:p>
    <w:p w14:paraId="335663D6" w14:textId="77777777" w:rsidR="002232F6" w:rsidRDefault="002232F6" w:rsidP="00546F17">
      <w:pPr>
        <w:spacing w:before="240" w:line="276" w:lineRule="auto"/>
        <w:jc w:val="both"/>
        <w:rPr>
          <w:sz w:val="24"/>
          <w:szCs w:val="24"/>
          <w:lang w:val="fr-FR"/>
        </w:rPr>
      </w:pPr>
    </w:p>
    <w:p w14:paraId="169A4D5F" w14:textId="77777777" w:rsidR="002232F6" w:rsidRDefault="002232F6" w:rsidP="00546F17">
      <w:pPr>
        <w:spacing w:before="240" w:line="276" w:lineRule="auto"/>
        <w:jc w:val="both"/>
        <w:rPr>
          <w:sz w:val="24"/>
          <w:szCs w:val="24"/>
          <w:lang w:val="fr-FR"/>
        </w:rPr>
      </w:pPr>
    </w:p>
    <w:p w14:paraId="2B90D9A4" w14:textId="77777777" w:rsidR="002232F6" w:rsidRDefault="002232F6" w:rsidP="00546F17">
      <w:pPr>
        <w:spacing w:before="240" w:line="276" w:lineRule="auto"/>
        <w:jc w:val="both"/>
        <w:rPr>
          <w:sz w:val="24"/>
          <w:szCs w:val="24"/>
          <w:lang w:val="fr-FR"/>
        </w:rPr>
      </w:pPr>
    </w:p>
    <w:p w14:paraId="5C2611A6" w14:textId="77777777" w:rsidR="002232F6" w:rsidRDefault="002232F6" w:rsidP="00546F17">
      <w:pPr>
        <w:spacing w:before="240" w:line="276" w:lineRule="auto"/>
        <w:jc w:val="both"/>
        <w:rPr>
          <w:sz w:val="24"/>
          <w:szCs w:val="24"/>
          <w:lang w:val="fr-FR"/>
        </w:rPr>
      </w:pPr>
    </w:p>
    <w:p w14:paraId="53EDB665" w14:textId="77777777" w:rsidR="002232F6" w:rsidRDefault="002232F6" w:rsidP="00546F17">
      <w:pPr>
        <w:spacing w:before="240" w:line="276" w:lineRule="auto"/>
        <w:jc w:val="both"/>
        <w:rPr>
          <w:sz w:val="24"/>
          <w:szCs w:val="24"/>
          <w:lang w:val="fr-FR"/>
        </w:rPr>
      </w:pPr>
    </w:p>
    <w:p w14:paraId="386FF764" w14:textId="77777777" w:rsidR="002232F6" w:rsidRDefault="002232F6" w:rsidP="00546F17">
      <w:pPr>
        <w:spacing w:before="240" w:line="276" w:lineRule="auto"/>
        <w:jc w:val="both"/>
        <w:rPr>
          <w:sz w:val="24"/>
          <w:szCs w:val="24"/>
          <w:lang w:val="fr-FR"/>
        </w:rPr>
      </w:pPr>
    </w:p>
    <w:p w14:paraId="449B0167" w14:textId="77777777" w:rsidR="002232F6" w:rsidRDefault="002232F6" w:rsidP="00546F17">
      <w:pPr>
        <w:spacing w:before="240" w:line="276" w:lineRule="auto"/>
        <w:jc w:val="both"/>
        <w:rPr>
          <w:sz w:val="24"/>
          <w:szCs w:val="24"/>
          <w:lang w:val="fr-FR"/>
        </w:rPr>
      </w:pPr>
    </w:p>
    <w:p w14:paraId="5C339F1F" w14:textId="77777777" w:rsidR="002232F6" w:rsidRDefault="002232F6" w:rsidP="00546F17">
      <w:pPr>
        <w:spacing w:before="240" w:line="276" w:lineRule="auto"/>
        <w:jc w:val="both"/>
        <w:rPr>
          <w:sz w:val="24"/>
          <w:szCs w:val="24"/>
          <w:lang w:val="fr-FR"/>
        </w:rPr>
        <w:sectPr w:rsidR="002232F6">
          <w:headerReference w:type="default" r:id="rId11"/>
          <w:footerReference w:type="default" r:id="rId12"/>
          <w:pgSz w:w="11906" w:h="16838"/>
          <w:pgMar w:top="1418" w:right="1418" w:bottom="1276" w:left="1418" w:header="425" w:footer="567" w:gutter="0"/>
          <w:cols w:space="720"/>
        </w:sectPr>
      </w:pPr>
    </w:p>
    <w:p w14:paraId="2A71D411" w14:textId="77777777" w:rsidR="002232F6" w:rsidRDefault="002232F6" w:rsidP="00546F17">
      <w:pPr>
        <w:spacing w:before="240" w:line="276" w:lineRule="auto"/>
        <w:jc w:val="both"/>
        <w:rPr>
          <w:sz w:val="24"/>
          <w:szCs w:val="24"/>
          <w:lang w:val="fr-FR"/>
        </w:rPr>
      </w:pPr>
    </w:p>
    <w:tbl>
      <w:tblPr>
        <w:tblStyle w:val="GridTable6Colorful-Accent1"/>
        <w:tblW w:w="5000" w:type="pct"/>
        <w:tblLook w:val="04A0" w:firstRow="1" w:lastRow="0" w:firstColumn="1" w:lastColumn="0" w:noHBand="0" w:noVBand="1"/>
      </w:tblPr>
      <w:tblGrid>
        <w:gridCol w:w="4695"/>
        <w:gridCol w:w="4718"/>
        <w:gridCol w:w="4721"/>
      </w:tblGrid>
      <w:tr w:rsidR="005D25B8" w:rsidRPr="005D25B8" w14:paraId="41569194" w14:textId="77777777" w:rsidTr="005D2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pct"/>
          </w:tcPr>
          <w:p w14:paraId="3D0A8276" w14:textId="1ADB8373" w:rsidR="005D25B8" w:rsidRPr="007E5C32" w:rsidRDefault="005D25B8" w:rsidP="00546F17">
            <w:pPr>
              <w:spacing w:before="240" w:line="276" w:lineRule="auto"/>
              <w:jc w:val="both"/>
              <w:rPr>
                <w:color w:val="auto"/>
                <w:sz w:val="24"/>
                <w:szCs w:val="24"/>
                <w:lang w:val="fr-FR"/>
              </w:rPr>
            </w:pPr>
            <w:r w:rsidRPr="007E5C32">
              <w:rPr>
                <w:color w:val="auto"/>
                <w:sz w:val="24"/>
                <w:szCs w:val="24"/>
                <w:lang w:val="fr-FR"/>
              </w:rPr>
              <w:t>Critères</w:t>
            </w:r>
          </w:p>
        </w:tc>
        <w:tc>
          <w:tcPr>
            <w:tcW w:w="1669" w:type="pct"/>
          </w:tcPr>
          <w:p w14:paraId="573BCEB2" w14:textId="125D6950" w:rsidR="005D25B8" w:rsidRPr="007E5C32" w:rsidRDefault="005D25B8" w:rsidP="00546F17">
            <w:pPr>
              <w:spacing w:before="240" w:line="276" w:lineRule="auto"/>
              <w:jc w:val="both"/>
              <w:cnfStyle w:val="100000000000" w:firstRow="1" w:lastRow="0" w:firstColumn="0" w:lastColumn="0" w:oddVBand="0" w:evenVBand="0" w:oddHBand="0" w:evenHBand="0" w:firstRowFirstColumn="0" w:firstRowLastColumn="0" w:lastRowFirstColumn="0" w:lastRowLastColumn="0"/>
              <w:rPr>
                <w:color w:val="auto"/>
                <w:sz w:val="24"/>
                <w:szCs w:val="24"/>
                <w:lang w:val="fr-FR"/>
              </w:rPr>
            </w:pPr>
            <w:r w:rsidRPr="007E5C32">
              <w:rPr>
                <w:color w:val="auto"/>
                <w:sz w:val="24"/>
                <w:szCs w:val="24"/>
                <w:lang w:val="fr-FR"/>
              </w:rPr>
              <w:t>Eléments à apprécier</w:t>
            </w:r>
          </w:p>
        </w:tc>
        <w:tc>
          <w:tcPr>
            <w:tcW w:w="1670" w:type="pct"/>
          </w:tcPr>
          <w:p w14:paraId="2C7556BC" w14:textId="6D833059" w:rsidR="005D25B8" w:rsidRPr="007E5C32" w:rsidRDefault="005D25B8" w:rsidP="00546F17">
            <w:pPr>
              <w:spacing w:before="240" w:line="276" w:lineRule="auto"/>
              <w:jc w:val="both"/>
              <w:cnfStyle w:val="100000000000" w:firstRow="1" w:lastRow="0" w:firstColumn="0" w:lastColumn="0" w:oddVBand="0" w:evenVBand="0" w:oddHBand="0" w:evenHBand="0" w:firstRowFirstColumn="0" w:firstRowLastColumn="0" w:lastRowFirstColumn="0" w:lastRowLastColumn="0"/>
              <w:rPr>
                <w:color w:val="auto"/>
                <w:sz w:val="24"/>
                <w:szCs w:val="24"/>
                <w:lang w:val="fr-FR"/>
              </w:rPr>
            </w:pPr>
            <w:r w:rsidRPr="007E5C32">
              <w:rPr>
                <w:color w:val="auto"/>
                <w:sz w:val="24"/>
                <w:szCs w:val="24"/>
                <w:lang w:val="fr-FR"/>
              </w:rPr>
              <w:t>Documents à fournir</w:t>
            </w:r>
          </w:p>
        </w:tc>
      </w:tr>
      <w:tr w:rsidR="005D25B8" w:rsidRPr="005D25B8" w14:paraId="0CE58FEA" w14:textId="77777777" w:rsidTr="005D2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pct"/>
          </w:tcPr>
          <w:p w14:paraId="311BB282" w14:textId="77C98B62" w:rsidR="005D25B8" w:rsidRPr="007E5C32" w:rsidRDefault="005D25B8" w:rsidP="00546F17">
            <w:pPr>
              <w:spacing w:before="240" w:line="276" w:lineRule="auto"/>
              <w:jc w:val="both"/>
              <w:rPr>
                <w:color w:val="auto"/>
                <w:sz w:val="24"/>
                <w:szCs w:val="24"/>
                <w:lang w:val="fr-FR"/>
              </w:rPr>
            </w:pPr>
            <w:r w:rsidRPr="005D25B8">
              <w:rPr>
                <w:color w:val="auto"/>
                <w:sz w:val="24"/>
                <w:szCs w:val="24"/>
                <w:lang w:val="fr-FR"/>
              </w:rPr>
              <w:t xml:space="preserve">Critères légaux : </w:t>
            </w:r>
            <w:r w:rsidRPr="007E5C32">
              <w:rPr>
                <w:b w:val="0"/>
                <w:bCs w:val="0"/>
                <w:color w:val="auto"/>
                <w:sz w:val="24"/>
                <w:szCs w:val="24"/>
                <w:lang w:val="fr-FR"/>
              </w:rPr>
              <w:t>les ent</w:t>
            </w:r>
            <w:r w:rsidRPr="005D25B8">
              <w:rPr>
                <w:b w:val="0"/>
                <w:bCs w:val="0"/>
                <w:color w:val="auto"/>
                <w:sz w:val="24"/>
                <w:szCs w:val="24"/>
                <w:lang w:val="fr-FR"/>
              </w:rPr>
              <w:t>reprises maliennes formellement créées et inscrites dans les registres de l’Etat</w:t>
            </w:r>
          </w:p>
        </w:tc>
        <w:tc>
          <w:tcPr>
            <w:tcW w:w="1669" w:type="pct"/>
          </w:tcPr>
          <w:p w14:paraId="0E9BF39B" w14:textId="7AAFB688" w:rsidR="005D25B8" w:rsidRPr="007E5C32" w:rsidRDefault="005D25B8" w:rsidP="00546F17">
            <w:pPr>
              <w:spacing w:before="240" w:line="276"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val="fr-FR"/>
              </w:rPr>
            </w:pPr>
            <w:r w:rsidRPr="005D25B8">
              <w:rPr>
                <w:color w:val="auto"/>
                <w:sz w:val="24"/>
                <w:szCs w:val="24"/>
                <w:lang w:val="fr-FR"/>
              </w:rPr>
              <w:t>Les entreprises sont en mesure de produire les documents attestant de leur existence légale</w:t>
            </w:r>
          </w:p>
        </w:tc>
        <w:tc>
          <w:tcPr>
            <w:tcW w:w="1670" w:type="pct"/>
          </w:tcPr>
          <w:p w14:paraId="0C7F6F00" w14:textId="77777777" w:rsidR="005D25B8" w:rsidRPr="007E5C32" w:rsidRDefault="005D25B8" w:rsidP="00B800DA">
            <w:pPr>
              <w:pStyle w:val="ListParagraph"/>
              <w:numPr>
                <w:ilvl w:val="0"/>
                <w:numId w:val="8"/>
              </w:numPr>
              <w:spacing w:before="240" w:line="276"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val="fr-FR"/>
              </w:rPr>
            </w:pPr>
            <w:r w:rsidRPr="007E5C32">
              <w:rPr>
                <w:color w:val="auto"/>
                <w:sz w:val="24"/>
                <w:szCs w:val="24"/>
                <w:lang w:val="fr-FR"/>
              </w:rPr>
              <w:t>Numéro d’Identification Fiscale (NIF)</w:t>
            </w:r>
          </w:p>
          <w:p w14:paraId="3239C8F6" w14:textId="77777777" w:rsidR="005D25B8" w:rsidRPr="005D25B8" w:rsidRDefault="005D25B8" w:rsidP="00B800DA">
            <w:pPr>
              <w:pStyle w:val="ListParagraph"/>
              <w:numPr>
                <w:ilvl w:val="0"/>
                <w:numId w:val="8"/>
              </w:numPr>
              <w:spacing w:before="240" w:line="276"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val="fr-FR"/>
              </w:rPr>
            </w:pPr>
            <w:r w:rsidRPr="007E5C32">
              <w:rPr>
                <w:color w:val="auto"/>
                <w:sz w:val="24"/>
                <w:szCs w:val="24"/>
                <w:lang w:val="fr-FR"/>
              </w:rPr>
              <w:t>Registre de Commerce et des Crédits Mobiliers (RCCM)</w:t>
            </w:r>
          </w:p>
          <w:p w14:paraId="55F82FC9" w14:textId="66F7410B" w:rsidR="005D25B8" w:rsidRPr="005D25B8" w:rsidRDefault="005D25B8" w:rsidP="00B800DA">
            <w:pPr>
              <w:pStyle w:val="ListParagraph"/>
              <w:numPr>
                <w:ilvl w:val="0"/>
                <w:numId w:val="8"/>
              </w:numPr>
              <w:spacing w:before="240" w:line="276"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val="fr-FR"/>
              </w:rPr>
            </w:pPr>
            <w:r w:rsidRPr="005D25B8">
              <w:rPr>
                <w:color w:val="auto"/>
                <w:sz w:val="24"/>
                <w:szCs w:val="24"/>
                <w:lang w:val="fr-FR"/>
              </w:rPr>
              <w:t>Certificat de non-faillite</w:t>
            </w:r>
          </w:p>
          <w:p w14:paraId="0FDD34A3" w14:textId="106532FD" w:rsidR="005D25B8" w:rsidRPr="007E5C32" w:rsidRDefault="005D25B8" w:rsidP="007E5C32">
            <w:pPr>
              <w:pStyle w:val="ListParagraph"/>
              <w:numPr>
                <w:ilvl w:val="0"/>
                <w:numId w:val="8"/>
              </w:numPr>
              <w:spacing w:before="240" w:line="276"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val="fr-FR"/>
              </w:rPr>
            </w:pPr>
            <w:r w:rsidRPr="005D25B8">
              <w:rPr>
                <w:color w:val="auto"/>
                <w:sz w:val="24"/>
                <w:szCs w:val="24"/>
                <w:lang w:val="fr-FR"/>
              </w:rPr>
              <w:t>Quitus fiscale</w:t>
            </w:r>
          </w:p>
        </w:tc>
      </w:tr>
      <w:tr w:rsidR="005D25B8" w:rsidRPr="00463C1E" w14:paraId="69C02F0C" w14:textId="77777777" w:rsidTr="005D25B8">
        <w:tc>
          <w:tcPr>
            <w:cnfStyle w:val="001000000000" w:firstRow="0" w:lastRow="0" w:firstColumn="1" w:lastColumn="0" w:oddVBand="0" w:evenVBand="0" w:oddHBand="0" w:evenHBand="0" w:firstRowFirstColumn="0" w:firstRowLastColumn="0" w:lastRowFirstColumn="0" w:lastRowLastColumn="0"/>
            <w:tcW w:w="1661" w:type="pct"/>
          </w:tcPr>
          <w:p w14:paraId="1EA7CAB5" w14:textId="77777777" w:rsidR="005D25B8" w:rsidRPr="005D25B8" w:rsidRDefault="005D25B8" w:rsidP="00546F17">
            <w:pPr>
              <w:spacing w:before="240" w:line="276" w:lineRule="auto"/>
              <w:jc w:val="both"/>
              <w:rPr>
                <w:b w:val="0"/>
                <w:bCs w:val="0"/>
                <w:color w:val="auto"/>
                <w:sz w:val="24"/>
                <w:szCs w:val="24"/>
                <w:lang w:val="fr-FR"/>
              </w:rPr>
            </w:pPr>
            <w:r w:rsidRPr="005D25B8">
              <w:rPr>
                <w:color w:val="auto"/>
                <w:sz w:val="24"/>
                <w:szCs w:val="24"/>
                <w:lang w:val="fr-FR"/>
              </w:rPr>
              <w:t>Critères organisationnels :</w:t>
            </w:r>
          </w:p>
          <w:p w14:paraId="5DCEAB1E" w14:textId="2131AECE" w:rsidR="005D25B8" w:rsidRPr="007E5C32" w:rsidRDefault="005D25B8" w:rsidP="00546F17">
            <w:pPr>
              <w:spacing w:before="240" w:line="276" w:lineRule="auto"/>
              <w:jc w:val="both"/>
              <w:rPr>
                <w:b w:val="0"/>
                <w:bCs w:val="0"/>
                <w:color w:val="auto"/>
                <w:sz w:val="24"/>
                <w:szCs w:val="24"/>
                <w:lang w:val="fr-FR"/>
              </w:rPr>
            </w:pPr>
            <w:r w:rsidRPr="005D25B8">
              <w:rPr>
                <w:b w:val="0"/>
                <w:bCs w:val="0"/>
                <w:color w:val="auto"/>
                <w:sz w:val="24"/>
                <w:szCs w:val="24"/>
                <w:lang w:val="fr-FR"/>
              </w:rPr>
              <w:t>L’organisation interne de l’entreprise répond aux exigences d’une entreprise</w:t>
            </w:r>
          </w:p>
        </w:tc>
        <w:tc>
          <w:tcPr>
            <w:tcW w:w="1669" w:type="pct"/>
          </w:tcPr>
          <w:p w14:paraId="0DD37E74" w14:textId="77777777" w:rsidR="005D25B8" w:rsidRPr="005D25B8" w:rsidRDefault="005D25B8" w:rsidP="00546F17">
            <w:pPr>
              <w:spacing w:before="240"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val="fr-FR"/>
              </w:rPr>
            </w:pPr>
            <w:r w:rsidRPr="005D25B8">
              <w:rPr>
                <w:color w:val="auto"/>
                <w:sz w:val="24"/>
                <w:szCs w:val="24"/>
                <w:lang w:val="fr-FR"/>
              </w:rPr>
              <w:t xml:space="preserve">Un personnel permanent constitué de : </w:t>
            </w:r>
          </w:p>
          <w:p w14:paraId="33535355" w14:textId="6F22B71C" w:rsidR="005D25B8" w:rsidRPr="007E5C32" w:rsidRDefault="005D25B8" w:rsidP="00363296">
            <w:pPr>
              <w:pStyle w:val="ListParagraph"/>
              <w:numPr>
                <w:ilvl w:val="0"/>
                <w:numId w:val="8"/>
              </w:numPr>
              <w:spacing w:before="240"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val="fr-FR"/>
              </w:rPr>
            </w:pPr>
            <w:r w:rsidRPr="007E5C32">
              <w:rPr>
                <w:color w:val="auto"/>
                <w:sz w:val="24"/>
                <w:szCs w:val="24"/>
                <w:lang w:val="fr-FR"/>
              </w:rPr>
              <w:t xml:space="preserve"> agents commerciaux ;</w:t>
            </w:r>
          </w:p>
          <w:p w14:paraId="6EFA1B5F" w14:textId="3DB4FB7E" w:rsidR="005D25B8" w:rsidRPr="007E5C32" w:rsidRDefault="005D25B8" w:rsidP="00363296">
            <w:pPr>
              <w:pStyle w:val="ListParagraph"/>
              <w:numPr>
                <w:ilvl w:val="0"/>
                <w:numId w:val="8"/>
              </w:numPr>
              <w:spacing w:before="240"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val="fr-FR"/>
              </w:rPr>
            </w:pPr>
            <w:r w:rsidRPr="007E5C32">
              <w:rPr>
                <w:color w:val="auto"/>
                <w:sz w:val="24"/>
                <w:szCs w:val="24"/>
                <w:lang w:val="fr-FR"/>
              </w:rPr>
              <w:t>agents techniques ;</w:t>
            </w:r>
          </w:p>
          <w:p w14:paraId="5E8CA59F" w14:textId="3FAFFE9C" w:rsidR="005D25B8" w:rsidRPr="007E5C32" w:rsidRDefault="005D25B8" w:rsidP="007E5C32">
            <w:pPr>
              <w:pStyle w:val="ListParagraph"/>
              <w:numPr>
                <w:ilvl w:val="0"/>
                <w:numId w:val="8"/>
              </w:numPr>
              <w:spacing w:before="240"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val="fr-FR"/>
              </w:rPr>
            </w:pPr>
            <w:r w:rsidRPr="007E5C32">
              <w:rPr>
                <w:color w:val="auto"/>
                <w:sz w:val="24"/>
                <w:szCs w:val="24"/>
                <w:lang w:val="fr-FR"/>
              </w:rPr>
              <w:t>agents de recouvrement.</w:t>
            </w:r>
          </w:p>
          <w:p w14:paraId="5C87970E" w14:textId="0A4A4B49" w:rsidR="005D25B8" w:rsidRPr="007E5C32" w:rsidRDefault="005D25B8" w:rsidP="00546F17">
            <w:pPr>
              <w:spacing w:before="240"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val="fr-FR"/>
              </w:rPr>
            </w:pPr>
          </w:p>
        </w:tc>
        <w:tc>
          <w:tcPr>
            <w:tcW w:w="1670" w:type="pct"/>
          </w:tcPr>
          <w:p w14:paraId="58BAE946" w14:textId="23BA673D" w:rsidR="005D25B8" w:rsidRPr="007E5C32" w:rsidRDefault="005D25B8" w:rsidP="00546F17">
            <w:pPr>
              <w:spacing w:before="240"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val="fr-FR"/>
              </w:rPr>
            </w:pPr>
            <w:r w:rsidRPr="005D25B8">
              <w:rPr>
                <w:color w:val="auto"/>
                <w:sz w:val="24"/>
                <w:szCs w:val="24"/>
                <w:lang w:val="fr-FR"/>
              </w:rPr>
              <w:t>Liste et statut des personnes employées</w:t>
            </w:r>
          </w:p>
        </w:tc>
      </w:tr>
      <w:tr w:rsidR="005D25B8" w:rsidRPr="005D25B8" w14:paraId="37A8C1C8" w14:textId="77777777" w:rsidTr="005D2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pct"/>
          </w:tcPr>
          <w:p w14:paraId="523EE899" w14:textId="77777777" w:rsidR="005D25B8" w:rsidRPr="005D25B8" w:rsidRDefault="005D25B8" w:rsidP="00546F17">
            <w:pPr>
              <w:spacing w:before="240" w:line="276" w:lineRule="auto"/>
              <w:jc w:val="both"/>
              <w:rPr>
                <w:b w:val="0"/>
                <w:bCs w:val="0"/>
                <w:color w:val="auto"/>
                <w:sz w:val="24"/>
                <w:szCs w:val="24"/>
                <w:lang w:val="fr-FR"/>
              </w:rPr>
            </w:pPr>
            <w:r w:rsidRPr="005D25B8">
              <w:rPr>
                <w:color w:val="auto"/>
                <w:sz w:val="24"/>
                <w:szCs w:val="24"/>
                <w:lang w:val="fr-FR"/>
              </w:rPr>
              <w:t>Critères opérationnels :</w:t>
            </w:r>
          </w:p>
          <w:p w14:paraId="0CD9C33E" w14:textId="385C3797" w:rsidR="005D25B8" w:rsidRPr="007E5C32" w:rsidRDefault="00271948" w:rsidP="00546F17">
            <w:pPr>
              <w:spacing w:before="240" w:line="276" w:lineRule="auto"/>
              <w:jc w:val="both"/>
              <w:rPr>
                <w:b w:val="0"/>
                <w:bCs w:val="0"/>
                <w:color w:val="auto"/>
                <w:sz w:val="24"/>
                <w:szCs w:val="24"/>
                <w:lang w:val="fr-FR"/>
              </w:rPr>
            </w:pPr>
            <w:r w:rsidRPr="007E5C32">
              <w:rPr>
                <w:b w:val="0"/>
                <w:bCs w:val="0"/>
                <w:color w:val="auto"/>
                <w:sz w:val="24"/>
                <w:szCs w:val="24"/>
                <w:lang w:val="fr-FR"/>
              </w:rPr>
              <w:t>Les entreprises doivent avoir un local pour mener leurs activités</w:t>
            </w:r>
          </w:p>
        </w:tc>
        <w:tc>
          <w:tcPr>
            <w:tcW w:w="1669" w:type="pct"/>
          </w:tcPr>
          <w:p w14:paraId="1923D9DF" w14:textId="7E548CDA" w:rsidR="005D25B8" w:rsidRPr="007E5C32" w:rsidRDefault="00271948" w:rsidP="00546F17">
            <w:pPr>
              <w:spacing w:before="240" w:line="276"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val="fr-FR"/>
              </w:rPr>
            </w:pPr>
            <w:r>
              <w:rPr>
                <w:color w:val="auto"/>
                <w:sz w:val="24"/>
                <w:szCs w:val="24"/>
                <w:lang w:val="fr-FR"/>
              </w:rPr>
              <w:t>Les entreprises doivent avoir un siège afin de bien mener leurs activités</w:t>
            </w:r>
          </w:p>
        </w:tc>
        <w:tc>
          <w:tcPr>
            <w:tcW w:w="1670" w:type="pct"/>
          </w:tcPr>
          <w:p w14:paraId="0F6A0A45" w14:textId="4638BE94" w:rsidR="005D25B8" w:rsidRPr="007E5C32" w:rsidRDefault="00271948" w:rsidP="00546F17">
            <w:pPr>
              <w:spacing w:before="240" w:line="276"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val="fr-FR"/>
              </w:rPr>
            </w:pPr>
            <w:r>
              <w:rPr>
                <w:color w:val="auto"/>
                <w:sz w:val="24"/>
                <w:szCs w:val="24"/>
                <w:lang w:val="fr-FR"/>
              </w:rPr>
              <w:t>Adresse du siège</w:t>
            </w:r>
          </w:p>
        </w:tc>
      </w:tr>
      <w:tr w:rsidR="005D25B8" w:rsidRPr="00463C1E" w14:paraId="3C82E9A7" w14:textId="77777777" w:rsidTr="005D25B8">
        <w:tc>
          <w:tcPr>
            <w:cnfStyle w:val="001000000000" w:firstRow="0" w:lastRow="0" w:firstColumn="1" w:lastColumn="0" w:oddVBand="0" w:evenVBand="0" w:oddHBand="0" w:evenHBand="0" w:firstRowFirstColumn="0" w:firstRowLastColumn="0" w:lastRowFirstColumn="0" w:lastRowLastColumn="0"/>
            <w:tcW w:w="1661" w:type="pct"/>
          </w:tcPr>
          <w:p w14:paraId="08630400" w14:textId="77777777" w:rsidR="005D25B8" w:rsidRDefault="005D25B8" w:rsidP="00546F17">
            <w:pPr>
              <w:spacing w:before="240" w:line="276" w:lineRule="auto"/>
              <w:jc w:val="both"/>
              <w:rPr>
                <w:b w:val="0"/>
                <w:bCs w:val="0"/>
                <w:color w:val="auto"/>
                <w:sz w:val="24"/>
                <w:szCs w:val="24"/>
                <w:lang w:val="fr-FR"/>
              </w:rPr>
            </w:pPr>
            <w:r w:rsidRPr="005D25B8">
              <w:rPr>
                <w:color w:val="auto"/>
                <w:sz w:val="24"/>
                <w:szCs w:val="24"/>
                <w:lang w:val="fr-FR"/>
              </w:rPr>
              <w:t>Cohérence sectorielle :</w:t>
            </w:r>
          </w:p>
          <w:p w14:paraId="601EE2C1" w14:textId="3C806225" w:rsidR="00271948" w:rsidRPr="007E5C32" w:rsidRDefault="00271948" w:rsidP="00546F17">
            <w:pPr>
              <w:spacing w:before="240" w:line="276" w:lineRule="auto"/>
              <w:jc w:val="both"/>
              <w:rPr>
                <w:b w:val="0"/>
                <w:bCs w:val="0"/>
                <w:color w:val="auto"/>
                <w:sz w:val="24"/>
                <w:szCs w:val="24"/>
                <w:lang w:val="fr-FR"/>
              </w:rPr>
            </w:pPr>
            <w:r w:rsidRPr="007E5C32">
              <w:rPr>
                <w:b w:val="0"/>
                <w:bCs w:val="0"/>
                <w:color w:val="auto"/>
                <w:sz w:val="24"/>
                <w:szCs w:val="24"/>
                <w:lang w:val="fr-FR"/>
              </w:rPr>
              <w:lastRenderedPageBreak/>
              <w:t>Les entreprises interviennent dans le secteur de la commercialisation des prod</w:t>
            </w:r>
            <w:r>
              <w:rPr>
                <w:b w:val="0"/>
                <w:bCs w:val="0"/>
                <w:color w:val="auto"/>
                <w:sz w:val="24"/>
                <w:szCs w:val="24"/>
                <w:lang w:val="fr-FR"/>
              </w:rPr>
              <w:t>u</w:t>
            </w:r>
            <w:r w:rsidRPr="007E5C32">
              <w:rPr>
                <w:b w:val="0"/>
                <w:bCs w:val="0"/>
                <w:color w:val="auto"/>
                <w:sz w:val="24"/>
                <w:szCs w:val="24"/>
                <w:lang w:val="fr-FR"/>
              </w:rPr>
              <w:t>its Pico PV</w:t>
            </w:r>
            <w:r>
              <w:rPr>
                <w:b w:val="0"/>
                <w:bCs w:val="0"/>
                <w:color w:val="auto"/>
                <w:sz w:val="24"/>
                <w:szCs w:val="24"/>
                <w:lang w:val="fr-FR"/>
              </w:rPr>
              <w:t xml:space="preserve"> en milieu rural</w:t>
            </w:r>
          </w:p>
        </w:tc>
        <w:tc>
          <w:tcPr>
            <w:tcW w:w="1669" w:type="pct"/>
          </w:tcPr>
          <w:p w14:paraId="1BEE02CC" w14:textId="3CEE0C44" w:rsidR="005D25B8" w:rsidRPr="007E5C32" w:rsidRDefault="00271948" w:rsidP="00546F17">
            <w:pPr>
              <w:spacing w:before="240"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val="fr-FR"/>
              </w:rPr>
            </w:pPr>
            <w:r>
              <w:rPr>
                <w:color w:val="auto"/>
                <w:sz w:val="24"/>
                <w:szCs w:val="24"/>
                <w:lang w:val="fr-FR"/>
              </w:rPr>
              <w:lastRenderedPageBreak/>
              <w:t>Les entreprises travaillent pour améliorer le taux de l’électrification dans les milieux ruraux</w:t>
            </w:r>
          </w:p>
        </w:tc>
        <w:tc>
          <w:tcPr>
            <w:tcW w:w="1670" w:type="pct"/>
          </w:tcPr>
          <w:p w14:paraId="14EE092E" w14:textId="77777777" w:rsidR="005D25B8" w:rsidRPr="007E5C32" w:rsidRDefault="005D25B8" w:rsidP="00546F17">
            <w:pPr>
              <w:spacing w:before="240"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val="fr-FR"/>
              </w:rPr>
            </w:pPr>
          </w:p>
        </w:tc>
      </w:tr>
      <w:tr w:rsidR="005D25B8" w:rsidRPr="005D25B8" w14:paraId="4F7F1CC0" w14:textId="77777777" w:rsidTr="005D2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pct"/>
          </w:tcPr>
          <w:p w14:paraId="60344E79" w14:textId="77777777" w:rsidR="005D25B8" w:rsidRPr="007E5C32" w:rsidRDefault="005D25B8" w:rsidP="00546F17">
            <w:pPr>
              <w:spacing w:before="240" w:line="276" w:lineRule="auto"/>
              <w:jc w:val="both"/>
              <w:rPr>
                <w:b w:val="0"/>
                <w:bCs w:val="0"/>
                <w:color w:val="auto"/>
                <w:sz w:val="24"/>
                <w:szCs w:val="24"/>
                <w:lang w:val="fr-FR"/>
              </w:rPr>
            </w:pPr>
            <w:r w:rsidRPr="007E5C32">
              <w:rPr>
                <w:color w:val="auto"/>
                <w:sz w:val="24"/>
                <w:szCs w:val="24"/>
                <w:lang w:val="fr-FR"/>
              </w:rPr>
              <w:t>Activités :</w:t>
            </w:r>
          </w:p>
          <w:p w14:paraId="65A0C11C" w14:textId="550E2799" w:rsidR="005D25B8" w:rsidRPr="007E5C32" w:rsidRDefault="005D25B8" w:rsidP="00546F17">
            <w:pPr>
              <w:spacing w:before="240" w:line="276" w:lineRule="auto"/>
              <w:jc w:val="both"/>
              <w:rPr>
                <w:b w:val="0"/>
                <w:bCs w:val="0"/>
                <w:color w:val="auto"/>
                <w:sz w:val="24"/>
                <w:szCs w:val="24"/>
                <w:lang w:val="fr-FR"/>
              </w:rPr>
            </w:pPr>
            <w:r w:rsidRPr="007E5C32">
              <w:rPr>
                <w:b w:val="0"/>
                <w:bCs w:val="0"/>
                <w:color w:val="auto"/>
                <w:sz w:val="24"/>
                <w:szCs w:val="24"/>
                <w:lang w:val="fr-FR"/>
              </w:rPr>
              <w:t>Les entreprises mènent depuis un certain temps des activités de commercialisations des kits Pico PV</w:t>
            </w:r>
          </w:p>
        </w:tc>
        <w:tc>
          <w:tcPr>
            <w:tcW w:w="1669" w:type="pct"/>
          </w:tcPr>
          <w:p w14:paraId="7362BD27" w14:textId="77777777" w:rsidR="005D25B8" w:rsidRPr="007E5C32" w:rsidRDefault="005D25B8" w:rsidP="00546F17">
            <w:pPr>
              <w:spacing w:before="240" w:line="276"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val="fr-FR"/>
              </w:rPr>
            </w:pPr>
            <w:r w:rsidRPr="007E5C32">
              <w:rPr>
                <w:color w:val="auto"/>
                <w:sz w:val="24"/>
                <w:szCs w:val="24"/>
                <w:lang w:val="fr-FR"/>
              </w:rPr>
              <w:t>Les entreprises sont actives depuis deux (02) ans.</w:t>
            </w:r>
          </w:p>
          <w:p w14:paraId="5593DA1F" w14:textId="21135BE2" w:rsidR="005D25B8" w:rsidRPr="007E5C32" w:rsidRDefault="005D25B8" w:rsidP="00546F17">
            <w:pPr>
              <w:spacing w:before="240" w:line="276"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val="fr-FR"/>
              </w:rPr>
            </w:pPr>
            <w:r w:rsidRPr="007E5C32">
              <w:rPr>
                <w:color w:val="auto"/>
                <w:sz w:val="24"/>
                <w:szCs w:val="24"/>
                <w:lang w:val="fr-FR"/>
              </w:rPr>
              <w:t>Les entreprises doivent avoir un système de payement PayGO ou d’autres mécanismes de paiement partiels</w:t>
            </w:r>
          </w:p>
          <w:p w14:paraId="631D3F30" w14:textId="7576769A" w:rsidR="005D25B8" w:rsidRPr="007E5C32" w:rsidRDefault="005D25B8" w:rsidP="00546F17">
            <w:pPr>
              <w:spacing w:before="240" w:line="276"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val="fr-FR"/>
              </w:rPr>
            </w:pPr>
            <w:r w:rsidRPr="007E5C32">
              <w:rPr>
                <w:color w:val="auto"/>
                <w:sz w:val="24"/>
                <w:szCs w:val="24"/>
                <w:lang w:val="fr-FR"/>
              </w:rPr>
              <w:t>Les produits sont certifiés Verasol (certificat ligthning) et disposent d’une garantie d’au moins une année</w:t>
            </w:r>
          </w:p>
        </w:tc>
        <w:tc>
          <w:tcPr>
            <w:tcW w:w="1670" w:type="pct"/>
          </w:tcPr>
          <w:p w14:paraId="1CEA3429" w14:textId="77777777" w:rsidR="005D25B8" w:rsidRPr="007E5C32" w:rsidRDefault="005D25B8" w:rsidP="00546F17">
            <w:pPr>
              <w:spacing w:before="240" w:line="276"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val="fr-FR"/>
              </w:rPr>
            </w:pPr>
            <w:r w:rsidRPr="007E5C32">
              <w:rPr>
                <w:color w:val="auto"/>
                <w:sz w:val="24"/>
                <w:szCs w:val="24"/>
                <w:lang w:val="fr-FR"/>
              </w:rPr>
              <w:t>Liste et caractéristiques des produits disponibles</w:t>
            </w:r>
          </w:p>
          <w:p w14:paraId="740E037A" w14:textId="70F231EE" w:rsidR="005D25B8" w:rsidRPr="007E5C32" w:rsidRDefault="005D25B8" w:rsidP="00546F17">
            <w:pPr>
              <w:spacing w:before="240" w:line="276" w:lineRule="auto"/>
              <w:jc w:val="both"/>
              <w:cnfStyle w:val="000000100000" w:firstRow="0" w:lastRow="0" w:firstColumn="0" w:lastColumn="0" w:oddVBand="0" w:evenVBand="0" w:oddHBand="1" w:evenHBand="0" w:firstRowFirstColumn="0" w:firstRowLastColumn="0" w:lastRowFirstColumn="0" w:lastRowLastColumn="0"/>
              <w:rPr>
                <w:color w:val="auto"/>
                <w:sz w:val="24"/>
                <w:szCs w:val="24"/>
                <w:lang w:val="fr-FR"/>
              </w:rPr>
            </w:pPr>
            <w:r w:rsidRPr="007E5C32">
              <w:rPr>
                <w:color w:val="auto"/>
                <w:sz w:val="24"/>
                <w:szCs w:val="24"/>
                <w:lang w:val="fr-FR"/>
              </w:rPr>
              <w:t>Copie de certificat Verasol</w:t>
            </w:r>
          </w:p>
        </w:tc>
      </w:tr>
      <w:tr w:rsidR="005D25B8" w:rsidRPr="00463C1E" w14:paraId="381A9095" w14:textId="77777777" w:rsidTr="005D25B8">
        <w:tc>
          <w:tcPr>
            <w:cnfStyle w:val="001000000000" w:firstRow="0" w:lastRow="0" w:firstColumn="1" w:lastColumn="0" w:oddVBand="0" w:evenVBand="0" w:oddHBand="0" w:evenHBand="0" w:firstRowFirstColumn="0" w:firstRowLastColumn="0" w:lastRowFirstColumn="0" w:lastRowLastColumn="0"/>
            <w:tcW w:w="1661" w:type="pct"/>
          </w:tcPr>
          <w:p w14:paraId="74F72AA1" w14:textId="329631D3" w:rsidR="005D25B8" w:rsidRDefault="005D25B8" w:rsidP="00546F17">
            <w:pPr>
              <w:spacing w:before="240" w:line="276" w:lineRule="auto"/>
              <w:jc w:val="both"/>
              <w:rPr>
                <w:b w:val="0"/>
                <w:bCs w:val="0"/>
                <w:color w:val="auto"/>
                <w:sz w:val="24"/>
                <w:szCs w:val="24"/>
                <w:lang w:val="fr-FR"/>
              </w:rPr>
            </w:pPr>
            <w:r w:rsidRPr="007E5C32">
              <w:rPr>
                <w:color w:val="auto"/>
                <w:sz w:val="24"/>
                <w:szCs w:val="24"/>
                <w:lang w:val="fr-FR"/>
              </w:rPr>
              <w:t>Services après-vente :</w:t>
            </w:r>
          </w:p>
          <w:p w14:paraId="01EC95C3" w14:textId="2A377FCB" w:rsidR="002232F6" w:rsidRPr="007E5C32" w:rsidRDefault="002232F6" w:rsidP="00546F17">
            <w:pPr>
              <w:spacing w:before="240" w:line="276" w:lineRule="auto"/>
              <w:jc w:val="both"/>
              <w:rPr>
                <w:b w:val="0"/>
                <w:bCs w:val="0"/>
                <w:color w:val="auto"/>
                <w:sz w:val="24"/>
                <w:szCs w:val="24"/>
                <w:lang w:val="fr-FR"/>
              </w:rPr>
            </w:pPr>
            <w:r w:rsidRPr="007E5C32">
              <w:rPr>
                <w:b w:val="0"/>
                <w:bCs w:val="0"/>
                <w:color w:val="auto"/>
                <w:sz w:val="24"/>
                <w:szCs w:val="24"/>
                <w:lang w:val="fr-FR"/>
              </w:rPr>
              <w:t>Les entreprises disposent d’un service après-vente</w:t>
            </w:r>
          </w:p>
          <w:p w14:paraId="7A742835" w14:textId="23CA235D" w:rsidR="005D25B8" w:rsidRPr="007E5C32" w:rsidRDefault="005D25B8" w:rsidP="00546F17">
            <w:pPr>
              <w:spacing w:before="240" w:line="276" w:lineRule="auto"/>
              <w:jc w:val="both"/>
              <w:rPr>
                <w:color w:val="auto"/>
                <w:sz w:val="24"/>
                <w:szCs w:val="24"/>
                <w:lang w:val="fr-FR"/>
              </w:rPr>
            </w:pPr>
          </w:p>
        </w:tc>
        <w:tc>
          <w:tcPr>
            <w:tcW w:w="1669" w:type="pct"/>
          </w:tcPr>
          <w:p w14:paraId="553760F4" w14:textId="7F832565" w:rsidR="005D25B8" w:rsidRPr="007E5C32" w:rsidRDefault="005D25B8" w:rsidP="00546F17">
            <w:pPr>
              <w:spacing w:before="240"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val="fr-FR"/>
              </w:rPr>
            </w:pPr>
            <w:r w:rsidRPr="007E5C32">
              <w:rPr>
                <w:color w:val="auto"/>
                <w:sz w:val="24"/>
                <w:szCs w:val="24"/>
                <w:lang w:val="fr-FR"/>
              </w:rPr>
              <w:t>Les entreprises doivent disposer d’un service après-vente efficace susceptible d’offrir des prestations d’installations et de réparation des produits vendus</w:t>
            </w:r>
          </w:p>
        </w:tc>
        <w:tc>
          <w:tcPr>
            <w:tcW w:w="1670" w:type="pct"/>
          </w:tcPr>
          <w:p w14:paraId="488F5977" w14:textId="77777777" w:rsidR="005D25B8" w:rsidRPr="007E5C32" w:rsidRDefault="005D25B8" w:rsidP="00546F17">
            <w:pPr>
              <w:spacing w:before="240" w:line="276" w:lineRule="auto"/>
              <w:jc w:val="both"/>
              <w:cnfStyle w:val="000000000000" w:firstRow="0" w:lastRow="0" w:firstColumn="0" w:lastColumn="0" w:oddVBand="0" w:evenVBand="0" w:oddHBand="0" w:evenHBand="0" w:firstRowFirstColumn="0" w:firstRowLastColumn="0" w:lastRowFirstColumn="0" w:lastRowLastColumn="0"/>
              <w:rPr>
                <w:color w:val="auto"/>
                <w:sz w:val="24"/>
                <w:szCs w:val="24"/>
                <w:lang w:val="fr-FR"/>
              </w:rPr>
            </w:pPr>
          </w:p>
        </w:tc>
      </w:tr>
    </w:tbl>
    <w:p w14:paraId="0D15CA77" w14:textId="77777777" w:rsidR="00902930" w:rsidRDefault="00902930" w:rsidP="00546F17">
      <w:pPr>
        <w:spacing w:before="240" w:line="276" w:lineRule="auto"/>
        <w:jc w:val="both"/>
        <w:rPr>
          <w:sz w:val="24"/>
          <w:szCs w:val="24"/>
          <w:lang w:val="fr-FR"/>
        </w:rPr>
      </w:pPr>
    </w:p>
    <w:p w14:paraId="5D8F9F33" w14:textId="77777777" w:rsidR="00902930" w:rsidRDefault="00902930" w:rsidP="00546F17">
      <w:pPr>
        <w:spacing w:before="240" w:line="276" w:lineRule="auto"/>
        <w:jc w:val="both"/>
        <w:rPr>
          <w:sz w:val="24"/>
          <w:szCs w:val="24"/>
          <w:lang w:val="fr-FR"/>
        </w:rPr>
      </w:pPr>
    </w:p>
    <w:p w14:paraId="428B1375" w14:textId="77777777" w:rsidR="002232F6" w:rsidRDefault="002232F6" w:rsidP="002232F6">
      <w:pPr>
        <w:spacing w:line="276" w:lineRule="auto"/>
        <w:jc w:val="both"/>
        <w:rPr>
          <w:sz w:val="24"/>
          <w:szCs w:val="24"/>
          <w:highlight w:val="yellow"/>
          <w:lang w:val="fr-FR"/>
        </w:rPr>
      </w:pPr>
    </w:p>
    <w:p w14:paraId="55A004FD" w14:textId="77777777" w:rsidR="002232F6" w:rsidRDefault="002232F6" w:rsidP="002232F6">
      <w:pPr>
        <w:spacing w:line="276" w:lineRule="auto"/>
        <w:jc w:val="both"/>
        <w:rPr>
          <w:sz w:val="24"/>
          <w:szCs w:val="24"/>
          <w:highlight w:val="yellow"/>
          <w:lang w:val="fr-FR"/>
        </w:rPr>
        <w:sectPr w:rsidR="002232F6" w:rsidSect="002232F6">
          <w:pgSz w:w="16838" w:h="11906" w:orient="landscape"/>
          <w:pgMar w:top="1418" w:right="1418" w:bottom="1418" w:left="1276" w:header="425" w:footer="567" w:gutter="0"/>
          <w:cols w:space="720"/>
        </w:sectPr>
      </w:pPr>
    </w:p>
    <w:p w14:paraId="238998E7" w14:textId="77777777" w:rsidR="002232F6" w:rsidRDefault="002232F6" w:rsidP="002232F6">
      <w:pPr>
        <w:spacing w:line="276" w:lineRule="auto"/>
        <w:jc w:val="both"/>
        <w:rPr>
          <w:sz w:val="24"/>
          <w:szCs w:val="24"/>
          <w:highlight w:val="yellow"/>
          <w:lang w:val="fr-FR"/>
        </w:rPr>
      </w:pPr>
    </w:p>
    <w:p w14:paraId="6353B518" w14:textId="3E52BB54" w:rsidR="002232F6" w:rsidRPr="00FC3D95" w:rsidRDefault="002232F6" w:rsidP="002232F6">
      <w:pPr>
        <w:spacing w:line="276" w:lineRule="auto"/>
        <w:jc w:val="both"/>
        <w:rPr>
          <w:b/>
          <w:bCs/>
          <w:sz w:val="24"/>
          <w:szCs w:val="24"/>
          <w:lang w:val="fr-FR"/>
        </w:rPr>
      </w:pPr>
      <w:r w:rsidRPr="00FC3D95">
        <w:rPr>
          <w:b/>
          <w:bCs/>
          <w:sz w:val="24"/>
          <w:szCs w:val="24"/>
          <w:lang w:val="fr-FR"/>
        </w:rPr>
        <w:t>4.2. Critères d’évaluation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3988"/>
        <w:gridCol w:w="980"/>
        <w:gridCol w:w="1941"/>
      </w:tblGrid>
      <w:tr w:rsidR="007955BE" w:rsidRPr="00651E14" w14:paraId="0A2AC69B" w14:textId="77777777" w:rsidTr="007E5C32">
        <w:tc>
          <w:tcPr>
            <w:tcW w:w="1187" w:type="pct"/>
            <w:shd w:val="clear" w:color="auto" w:fill="E7E6E6" w:themeFill="background2"/>
          </w:tcPr>
          <w:p w14:paraId="57612476" w14:textId="34FB103B" w:rsidR="002232F6" w:rsidRPr="00651E14" w:rsidRDefault="00236CBE" w:rsidP="009A7E7F">
            <w:pPr>
              <w:jc w:val="center"/>
              <w:rPr>
                <w:b/>
              </w:rPr>
            </w:pPr>
            <w:r w:rsidRPr="00651E14">
              <w:rPr>
                <w:b/>
              </w:rPr>
              <w:t>Elements</w:t>
            </w:r>
            <w:r w:rsidR="002232F6" w:rsidRPr="00651E14">
              <w:rPr>
                <w:b/>
              </w:rPr>
              <w:t xml:space="preserve"> de vérification</w:t>
            </w:r>
          </w:p>
        </w:tc>
        <w:tc>
          <w:tcPr>
            <w:tcW w:w="2201" w:type="pct"/>
            <w:shd w:val="clear" w:color="auto" w:fill="E7E6E6" w:themeFill="background2"/>
          </w:tcPr>
          <w:p w14:paraId="44C0A3E6" w14:textId="77777777" w:rsidR="002232F6" w:rsidRPr="00651E14" w:rsidRDefault="002232F6" w:rsidP="009A7E7F">
            <w:pPr>
              <w:jc w:val="center"/>
              <w:rPr>
                <w:b/>
              </w:rPr>
            </w:pPr>
            <w:r w:rsidRPr="00651E14">
              <w:rPr>
                <w:b/>
              </w:rPr>
              <w:t>Grille de notations</w:t>
            </w:r>
          </w:p>
        </w:tc>
        <w:tc>
          <w:tcPr>
            <w:tcW w:w="541" w:type="pct"/>
            <w:shd w:val="clear" w:color="auto" w:fill="auto"/>
          </w:tcPr>
          <w:p w14:paraId="2D5C9103" w14:textId="77777777" w:rsidR="002232F6" w:rsidRPr="00651E14" w:rsidRDefault="002232F6" w:rsidP="009A7E7F">
            <w:pPr>
              <w:jc w:val="center"/>
              <w:rPr>
                <w:b/>
              </w:rPr>
            </w:pPr>
            <w:r w:rsidRPr="00651E14">
              <w:rPr>
                <w:b/>
              </w:rPr>
              <w:t>Note</w:t>
            </w:r>
            <w:r>
              <w:rPr>
                <w:b/>
              </w:rPr>
              <w:t>/ 100</w:t>
            </w:r>
          </w:p>
        </w:tc>
        <w:tc>
          <w:tcPr>
            <w:tcW w:w="1071" w:type="pct"/>
            <w:shd w:val="clear" w:color="auto" w:fill="auto"/>
          </w:tcPr>
          <w:p w14:paraId="5333ED7D" w14:textId="77777777" w:rsidR="002232F6" w:rsidRPr="00651E14" w:rsidRDefault="002232F6" w:rsidP="009A7E7F">
            <w:pPr>
              <w:jc w:val="center"/>
              <w:rPr>
                <w:b/>
              </w:rPr>
            </w:pPr>
            <w:r w:rsidRPr="00651E14">
              <w:rPr>
                <w:b/>
              </w:rPr>
              <w:t>Commentaires</w:t>
            </w:r>
          </w:p>
        </w:tc>
      </w:tr>
      <w:tr w:rsidR="00F52013" w:rsidRPr="00651E14" w14:paraId="081C7A52" w14:textId="77777777" w:rsidTr="00F52013">
        <w:tc>
          <w:tcPr>
            <w:tcW w:w="1187" w:type="pct"/>
          </w:tcPr>
          <w:p w14:paraId="2611D4E5" w14:textId="13999578" w:rsidR="002232F6" w:rsidRPr="007E5C32" w:rsidRDefault="002232F6" w:rsidP="009A7E7F">
            <w:pPr>
              <w:jc w:val="both"/>
              <w:rPr>
                <w:lang w:val="fr-FR"/>
              </w:rPr>
            </w:pPr>
            <w:r w:rsidRPr="007E5C32">
              <w:rPr>
                <w:lang w:val="fr-FR"/>
              </w:rPr>
              <w:t>L</w:t>
            </w:r>
            <w:r w:rsidR="00236CBE">
              <w:rPr>
                <w:lang w:val="fr-FR"/>
              </w:rPr>
              <w:t>’entreprise</w:t>
            </w:r>
            <w:r w:rsidRPr="007E5C32">
              <w:rPr>
                <w:lang w:val="fr-FR"/>
              </w:rPr>
              <w:t xml:space="preserve"> a mis dans son dossier les différents documents légaux liés à son statut</w:t>
            </w:r>
          </w:p>
          <w:p w14:paraId="15210B98" w14:textId="77777777" w:rsidR="002232F6" w:rsidRPr="007E5C32" w:rsidRDefault="002232F6" w:rsidP="009A7E7F">
            <w:pPr>
              <w:jc w:val="both"/>
              <w:rPr>
                <w:lang w:val="fr-FR"/>
              </w:rPr>
            </w:pPr>
          </w:p>
        </w:tc>
        <w:tc>
          <w:tcPr>
            <w:tcW w:w="2201" w:type="pct"/>
          </w:tcPr>
          <w:p w14:paraId="2FC674C0" w14:textId="77777777" w:rsidR="002232F6" w:rsidRPr="007E5C32" w:rsidRDefault="002232F6" w:rsidP="009A7E7F">
            <w:pPr>
              <w:ind w:left="341" w:hanging="341"/>
              <w:jc w:val="both"/>
              <w:rPr>
                <w:lang w:val="fr-FR"/>
              </w:rPr>
            </w:pPr>
            <w:r w:rsidRPr="007E5C32">
              <w:rPr>
                <w:lang w:val="fr-FR"/>
              </w:rPr>
              <w:t>0 = aucun document légal n’est fourni</w:t>
            </w:r>
          </w:p>
          <w:p w14:paraId="6B79BBDE" w14:textId="06529EAE" w:rsidR="002232F6" w:rsidRPr="007E5C32" w:rsidRDefault="001D6FA6" w:rsidP="009A7E7F">
            <w:pPr>
              <w:ind w:left="341" w:hanging="341"/>
              <w:jc w:val="both"/>
              <w:rPr>
                <w:lang w:val="fr-FR"/>
              </w:rPr>
            </w:pPr>
            <w:r>
              <w:rPr>
                <w:lang w:val="fr-FR"/>
              </w:rPr>
              <w:t>5</w:t>
            </w:r>
            <w:r w:rsidR="002232F6" w:rsidRPr="007E5C32">
              <w:rPr>
                <w:lang w:val="fr-FR"/>
              </w:rPr>
              <w:t xml:space="preserve"> = juste le </w:t>
            </w:r>
            <w:r w:rsidR="00236CBE">
              <w:rPr>
                <w:lang w:val="fr-FR"/>
              </w:rPr>
              <w:t>Registre de Commerce et de Crédit Immobilier (RCCM)</w:t>
            </w:r>
            <w:r w:rsidR="002232F6" w:rsidRPr="007E5C32">
              <w:rPr>
                <w:lang w:val="fr-FR"/>
              </w:rPr>
              <w:t xml:space="preserve"> </w:t>
            </w:r>
            <w:r w:rsidR="00236CBE">
              <w:rPr>
                <w:lang w:val="fr-FR"/>
              </w:rPr>
              <w:t xml:space="preserve">et le (Numéro d’Identification Fiscale) NIF sont </w:t>
            </w:r>
            <w:r w:rsidR="00236CBE" w:rsidRPr="00236CBE">
              <w:rPr>
                <w:lang w:val="fr-FR"/>
              </w:rPr>
              <w:t>fournis</w:t>
            </w:r>
          </w:p>
          <w:p w14:paraId="382936D9" w14:textId="6F44AF81" w:rsidR="002232F6" w:rsidRPr="007E5C32" w:rsidRDefault="001D6FA6" w:rsidP="007E5C32">
            <w:pPr>
              <w:spacing w:before="240" w:line="276" w:lineRule="auto"/>
              <w:jc w:val="both"/>
              <w:rPr>
                <w:sz w:val="24"/>
                <w:szCs w:val="24"/>
                <w:lang w:val="fr-FR"/>
              </w:rPr>
            </w:pPr>
            <w:r>
              <w:rPr>
                <w:lang w:val="fr-FR"/>
              </w:rPr>
              <w:t>10</w:t>
            </w:r>
            <w:r w:rsidR="002232F6" w:rsidRPr="007E5C32">
              <w:rPr>
                <w:lang w:val="fr-FR"/>
              </w:rPr>
              <w:t xml:space="preserve"> = tous les documents légaux </w:t>
            </w:r>
            <w:r w:rsidR="00236CBE" w:rsidRPr="00236CBE">
              <w:rPr>
                <w:lang w:val="fr-FR"/>
              </w:rPr>
              <w:t>(</w:t>
            </w:r>
            <w:r w:rsidR="00236CBE">
              <w:rPr>
                <w:lang w:val="fr-FR"/>
              </w:rPr>
              <w:t xml:space="preserve">RCCM, NIF, </w:t>
            </w:r>
            <w:r w:rsidR="00236CBE" w:rsidRPr="005D25B8">
              <w:rPr>
                <w:sz w:val="24"/>
                <w:szCs w:val="24"/>
                <w:lang w:val="fr-FR"/>
              </w:rPr>
              <w:t>Certificat de non-faillite</w:t>
            </w:r>
            <w:r w:rsidR="00236CBE">
              <w:rPr>
                <w:sz w:val="24"/>
                <w:szCs w:val="24"/>
                <w:lang w:val="fr-FR"/>
              </w:rPr>
              <w:t xml:space="preserve"> et </w:t>
            </w:r>
            <w:r w:rsidR="00236CBE" w:rsidRPr="005D25B8">
              <w:rPr>
                <w:sz w:val="24"/>
                <w:szCs w:val="24"/>
                <w:lang w:val="fr-FR"/>
              </w:rPr>
              <w:t>Quitus fiscale</w:t>
            </w:r>
            <w:r w:rsidR="00236CBE">
              <w:rPr>
                <w:sz w:val="24"/>
                <w:szCs w:val="24"/>
                <w:lang w:val="fr-FR"/>
              </w:rPr>
              <w:t>)</w:t>
            </w:r>
            <w:r w:rsidR="00236CBE" w:rsidRPr="00236CBE">
              <w:rPr>
                <w:lang w:val="fr-FR"/>
              </w:rPr>
              <w:t xml:space="preserve"> </w:t>
            </w:r>
            <w:r w:rsidR="002232F6" w:rsidRPr="007E5C32">
              <w:rPr>
                <w:lang w:val="fr-FR"/>
              </w:rPr>
              <w:t>sont dans le dossier et sont conformes</w:t>
            </w:r>
          </w:p>
        </w:tc>
        <w:tc>
          <w:tcPr>
            <w:tcW w:w="541" w:type="pct"/>
            <w:shd w:val="clear" w:color="auto" w:fill="auto"/>
          </w:tcPr>
          <w:p w14:paraId="2029FEC5" w14:textId="0E1B79A3" w:rsidR="002232F6" w:rsidRPr="00651E14" w:rsidRDefault="002232F6" w:rsidP="009A7E7F">
            <w:pPr>
              <w:jc w:val="center"/>
            </w:pPr>
            <w:r>
              <w:t xml:space="preserve">Max </w:t>
            </w:r>
            <w:r w:rsidR="001D6FA6">
              <w:t>10</w:t>
            </w:r>
          </w:p>
        </w:tc>
        <w:tc>
          <w:tcPr>
            <w:tcW w:w="1071" w:type="pct"/>
            <w:shd w:val="clear" w:color="auto" w:fill="auto"/>
          </w:tcPr>
          <w:p w14:paraId="061FA08A" w14:textId="77777777" w:rsidR="002232F6" w:rsidRPr="00651E14" w:rsidRDefault="002232F6" w:rsidP="009A7E7F">
            <w:pPr>
              <w:jc w:val="center"/>
            </w:pPr>
          </w:p>
        </w:tc>
      </w:tr>
      <w:tr w:rsidR="00F52013" w:rsidRPr="00651E14" w14:paraId="3F9609BF" w14:textId="77777777" w:rsidTr="00F52013">
        <w:tc>
          <w:tcPr>
            <w:tcW w:w="1187" w:type="pct"/>
          </w:tcPr>
          <w:p w14:paraId="728250A2" w14:textId="19DB08E7" w:rsidR="002232F6" w:rsidRPr="007E5C32" w:rsidRDefault="002232F6" w:rsidP="009A7E7F">
            <w:pPr>
              <w:jc w:val="both"/>
              <w:rPr>
                <w:lang w:val="fr-FR"/>
              </w:rPr>
            </w:pPr>
            <w:r w:rsidRPr="007E5C32">
              <w:rPr>
                <w:lang w:val="fr-FR"/>
              </w:rPr>
              <w:t xml:space="preserve">Existence du siège de </w:t>
            </w:r>
            <w:r w:rsidR="00236CBE">
              <w:rPr>
                <w:lang w:val="fr-FR"/>
              </w:rPr>
              <w:t>l’entreprise</w:t>
            </w:r>
            <w:r w:rsidRPr="007E5C32">
              <w:rPr>
                <w:lang w:val="fr-FR"/>
              </w:rPr>
              <w:t xml:space="preserve"> </w:t>
            </w:r>
          </w:p>
        </w:tc>
        <w:tc>
          <w:tcPr>
            <w:tcW w:w="2201" w:type="pct"/>
          </w:tcPr>
          <w:p w14:paraId="0C5C5974" w14:textId="105D050F" w:rsidR="002232F6" w:rsidRPr="007E5C32" w:rsidRDefault="002232F6" w:rsidP="009A7E7F">
            <w:pPr>
              <w:ind w:left="341" w:hanging="341"/>
              <w:jc w:val="both"/>
              <w:rPr>
                <w:lang w:val="fr-FR"/>
              </w:rPr>
            </w:pPr>
            <w:r w:rsidRPr="007E5C32">
              <w:rPr>
                <w:lang w:val="fr-FR"/>
              </w:rPr>
              <w:t xml:space="preserve">0= </w:t>
            </w:r>
            <w:r w:rsidR="00236CBE">
              <w:rPr>
                <w:lang w:val="fr-FR"/>
              </w:rPr>
              <w:t>pas de siège fixe</w:t>
            </w:r>
          </w:p>
          <w:p w14:paraId="4DE081B2" w14:textId="5CF36F0A" w:rsidR="002232F6" w:rsidRPr="007E5C32" w:rsidRDefault="001D6FA6" w:rsidP="009A7E7F">
            <w:pPr>
              <w:ind w:left="341" w:hanging="341"/>
              <w:jc w:val="both"/>
              <w:rPr>
                <w:lang w:val="fr-FR"/>
              </w:rPr>
            </w:pPr>
            <w:r>
              <w:rPr>
                <w:lang w:val="fr-FR"/>
              </w:rPr>
              <w:t>10</w:t>
            </w:r>
            <w:r w:rsidR="002232F6" w:rsidRPr="007E5C32">
              <w:rPr>
                <w:lang w:val="fr-FR"/>
              </w:rPr>
              <w:t>=</w:t>
            </w:r>
            <w:r w:rsidR="00236CBE">
              <w:rPr>
                <w:lang w:val="fr-FR"/>
              </w:rPr>
              <w:t xml:space="preserve"> siège fixe avec l’adresse conforme</w:t>
            </w:r>
          </w:p>
        </w:tc>
        <w:tc>
          <w:tcPr>
            <w:tcW w:w="541" w:type="pct"/>
            <w:shd w:val="clear" w:color="auto" w:fill="auto"/>
          </w:tcPr>
          <w:p w14:paraId="38DC593D" w14:textId="55D7801A" w:rsidR="002232F6" w:rsidRDefault="002232F6" w:rsidP="009A7E7F">
            <w:pPr>
              <w:jc w:val="center"/>
            </w:pPr>
            <w:r>
              <w:t>Max</w:t>
            </w:r>
            <w:r w:rsidR="001D6FA6">
              <w:t xml:space="preserve"> 10</w:t>
            </w:r>
          </w:p>
        </w:tc>
        <w:tc>
          <w:tcPr>
            <w:tcW w:w="1071" w:type="pct"/>
            <w:shd w:val="clear" w:color="auto" w:fill="auto"/>
          </w:tcPr>
          <w:p w14:paraId="78584F40" w14:textId="77777777" w:rsidR="002232F6" w:rsidRPr="00651E14" w:rsidRDefault="002232F6" w:rsidP="009A7E7F">
            <w:pPr>
              <w:jc w:val="center"/>
            </w:pPr>
          </w:p>
        </w:tc>
      </w:tr>
      <w:tr w:rsidR="002232F6" w:rsidRPr="00651E14" w14:paraId="58650485" w14:textId="77777777" w:rsidTr="007E5C32">
        <w:tc>
          <w:tcPr>
            <w:tcW w:w="3388" w:type="pct"/>
            <w:gridSpan w:val="2"/>
          </w:tcPr>
          <w:p w14:paraId="6BB40957" w14:textId="77777777" w:rsidR="002232F6" w:rsidRPr="00A82FBB" w:rsidRDefault="002232F6" w:rsidP="009A7E7F">
            <w:pPr>
              <w:ind w:left="341" w:hanging="341"/>
              <w:jc w:val="center"/>
              <w:rPr>
                <w:b/>
              </w:rPr>
            </w:pPr>
            <w:r>
              <w:rPr>
                <w:b/>
              </w:rPr>
              <w:t xml:space="preserve">Sous- </w:t>
            </w:r>
            <w:r w:rsidRPr="00A82FBB">
              <w:rPr>
                <w:b/>
              </w:rPr>
              <w:t>Total</w:t>
            </w:r>
          </w:p>
        </w:tc>
        <w:tc>
          <w:tcPr>
            <w:tcW w:w="541" w:type="pct"/>
            <w:shd w:val="clear" w:color="auto" w:fill="auto"/>
          </w:tcPr>
          <w:p w14:paraId="74D73089" w14:textId="19AF5F93" w:rsidR="002232F6" w:rsidRPr="00A82FBB" w:rsidRDefault="001D6FA6" w:rsidP="009A7E7F">
            <w:pPr>
              <w:jc w:val="center"/>
              <w:rPr>
                <w:b/>
              </w:rPr>
            </w:pPr>
            <w:r>
              <w:rPr>
                <w:b/>
              </w:rPr>
              <w:t>20</w:t>
            </w:r>
          </w:p>
        </w:tc>
        <w:tc>
          <w:tcPr>
            <w:tcW w:w="1071" w:type="pct"/>
            <w:shd w:val="clear" w:color="auto" w:fill="auto"/>
          </w:tcPr>
          <w:p w14:paraId="7E6DE131" w14:textId="77777777" w:rsidR="002232F6" w:rsidRPr="00A82FBB" w:rsidRDefault="002232F6" w:rsidP="009A7E7F">
            <w:pPr>
              <w:jc w:val="center"/>
              <w:rPr>
                <w:b/>
              </w:rPr>
            </w:pPr>
          </w:p>
        </w:tc>
      </w:tr>
      <w:tr w:rsidR="002232F6" w:rsidRPr="00463C1E" w14:paraId="49F2A795" w14:textId="77777777" w:rsidTr="009A7E7F">
        <w:trPr>
          <w:trHeight w:val="567"/>
        </w:trPr>
        <w:tc>
          <w:tcPr>
            <w:tcW w:w="5000" w:type="pct"/>
            <w:gridSpan w:val="4"/>
            <w:shd w:val="clear" w:color="auto" w:fill="auto"/>
          </w:tcPr>
          <w:p w14:paraId="366B3590" w14:textId="77777777" w:rsidR="002232F6" w:rsidRPr="007E5C32" w:rsidRDefault="002232F6" w:rsidP="009A7E7F">
            <w:pPr>
              <w:jc w:val="center"/>
              <w:rPr>
                <w:b/>
                <w:i/>
                <w:lang w:val="fr-FR"/>
              </w:rPr>
            </w:pPr>
            <w:r w:rsidRPr="007E5C32">
              <w:rPr>
                <w:b/>
                <w:i/>
                <w:lang w:val="fr-FR"/>
              </w:rPr>
              <w:t xml:space="preserve">1 – Structure organisationnelle et potentiel de l’OSC </w:t>
            </w:r>
          </w:p>
        </w:tc>
      </w:tr>
      <w:tr w:rsidR="00F52013" w:rsidRPr="00651E14" w14:paraId="7F78A9BE" w14:textId="77777777" w:rsidTr="00F52013">
        <w:tc>
          <w:tcPr>
            <w:tcW w:w="1187" w:type="pct"/>
          </w:tcPr>
          <w:p w14:paraId="7D13E9E6" w14:textId="0B725126" w:rsidR="002232F6" w:rsidRPr="007E5C32" w:rsidRDefault="002232F6" w:rsidP="009A7E7F">
            <w:pPr>
              <w:jc w:val="both"/>
              <w:rPr>
                <w:b/>
                <w:lang w:val="fr-FR"/>
              </w:rPr>
            </w:pPr>
            <w:r w:rsidRPr="007E5C32">
              <w:rPr>
                <w:lang w:val="fr-FR"/>
              </w:rPr>
              <w:t>L’</w:t>
            </w:r>
            <w:r w:rsidR="00236CBE">
              <w:rPr>
                <w:lang w:val="fr-FR"/>
              </w:rPr>
              <w:t>entreprise</w:t>
            </w:r>
            <w:r w:rsidRPr="007E5C32">
              <w:rPr>
                <w:lang w:val="fr-FR"/>
              </w:rPr>
              <w:t xml:space="preserve"> existe depuis au moins </w:t>
            </w:r>
            <w:r w:rsidR="00236CBE">
              <w:rPr>
                <w:lang w:val="fr-FR"/>
              </w:rPr>
              <w:t>1 an</w:t>
            </w:r>
          </w:p>
          <w:p w14:paraId="0001168B" w14:textId="77777777" w:rsidR="002232F6" w:rsidRPr="007E5C32" w:rsidRDefault="002232F6" w:rsidP="009A7E7F">
            <w:pPr>
              <w:jc w:val="both"/>
              <w:rPr>
                <w:b/>
                <w:lang w:val="fr-FR"/>
              </w:rPr>
            </w:pPr>
          </w:p>
        </w:tc>
        <w:tc>
          <w:tcPr>
            <w:tcW w:w="2201" w:type="pct"/>
          </w:tcPr>
          <w:p w14:paraId="44CA7AE2" w14:textId="0509257E" w:rsidR="002232F6" w:rsidRPr="007E5C32" w:rsidRDefault="001D6FA6" w:rsidP="009A7E7F">
            <w:pPr>
              <w:jc w:val="both"/>
              <w:rPr>
                <w:lang w:val="fr-FR"/>
              </w:rPr>
            </w:pPr>
            <w:r>
              <w:rPr>
                <w:lang w:val="fr-FR"/>
              </w:rPr>
              <w:t>0</w:t>
            </w:r>
            <w:r w:rsidR="002232F6" w:rsidRPr="007E5C32">
              <w:rPr>
                <w:lang w:val="fr-FR"/>
              </w:rPr>
              <w:t>= l’</w:t>
            </w:r>
            <w:r w:rsidR="00236CBE">
              <w:rPr>
                <w:lang w:val="fr-FR"/>
              </w:rPr>
              <w:t>entreprise</w:t>
            </w:r>
            <w:r w:rsidR="002232F6" w:rsidRPr="007E5C32">
              <w:rPr>
                <w:lang w:val="fr-FR"/>
              </w:rPr>
              <w:t xml:space="preserve"> vient d’être créée</w:t>
            </w:r>
          </w:p>
          <w:p w14:paraId="26D90646" w14:textId="492D6FC2" w:rsidR="002232F6" w:rsidRPr="007E5C32" w:rsidRDefault="001D6FA6" w:rsidP="009A7E7F">
            <w:pPr>
              <w:jc w:val="both"/>
              <w:rPr>
                <w:lang w:val="fr-FR"/>
              </w:rPr>
            </w:pPr>
            <w:r>
              <w:rPr>
                <w:lang w:val="fr-FR"/>
              </w:rPr>
              <w:t>5</w:t>
            </w:r>
            <w:r w:rsidR="002232F6" w:rsidRPr="007E5C32">
              <w:rPr>
                <w:lang w:val="fr-FR"/>
              </w:rPr>
              <w:t xml:space="preserve"> = l’</w:t>
            </w:r>
            <w:r w:rsidR="00236CBE">
              <w:rPr>
                <w:lang w:val="fr-FR"/>
              </w:rPr>
              <w:t>entreprise</w:t>
            </w:r>
            <w:r w:rsidR="002232F6" w:rsidRPr="007E5C32">
              <w:rPr>
                <w:lang w:val="fr-FR"/>
              </w:rPr>
              <w:t xml:space="preserve"> existe au moins </w:t>
            </w:r>
            <w:r w:rsidR="00236CBE">
              <w:rPr>
                <w:lang w:val="fr-FR"/>
              </w:rPr>
              <w:t>1</w:t>
            </w:r>
            <w:r w:rsidR="002232F6" w:rsidRPr="007E5C32">
              <w:rPr>
                <w:lang w:val="fr-FR"/>
              </w:rPr>
              <w:t xml:space="preserve"> an</w:t>
            </w:r>
          </w:p>
          <w:p w14:paraId="6ED2686B" w14:textId="237CAE28" w:rsidR="002232F6" w:rsidRPr="007E5C32" w:rsidRDefault="001D6FA6" w:rsidP="009A7E7F">
            <w:pPr>
              <w:jc w:val="both"/>
              <w:rPr>
                <w:lang w:val="fr-FR"/>
              </w:rPr>
            </w:pPr>
            <w:r>
              <w:rPr>
                <w:lang w:val="fr-FR"/>
              </w:rPr>
              <w:t>10</w:t>
            </w:r>
            <w:r w:rsidR="002232F6" w:rsidRPr="007E5C32">
              <w:rPr>
                <w:lang w:val="fr-FR"/>
              </w:rPr>
              <w:t>= l’</w:t>
            </w:r>
            <w:r w:rsidR="00236CBE">
              <w:rPr>
                <w:lang w:val="fr-FR"/>
              </w:rPr>
              <w:t>entreprise</w:t>
            </w:r>
            <w:r w:rsidR="002232F6" w:rsidRPr="007E5C32">
              <w:rPr>
                <w:lang w:val="fr-FR"/>
              </w:rPr>
              <w:t xml:space="preserve"> a plus de</w:t>
            </w:r>
            <w:r w:rsidR="00236CBE">
              <w:rPr>
                <w:lang w:val="fr-FR"/>
              </w:rPr>
              <w:t xml:space="preserve"> 2 </w:t>
            </w:r>
            <w:r w:rsidR="002232F6" w:rsidRPr="007E5C32">
              <w:rPr>
                <w:lang w:val="fr-FR"/>
              </w:rPr>
              <w:t>ans</w:t>
            </w:r>
          </w:p>
        </w:tc>
        <w:tc>
          <w:tcPr>
            <w:tcW w:w="541" w:type="pct"/>
            <w:shd w:val="clear" w:color="auto" w:fill="auto"/>
          </w:tcPr>
          <w:p w14:paraId="18FCCB88" w14:textId="727B744C" w:rsidR="002232F6" w:rsidRPr="008265AC" w:rsidRDefault="002232F6" w:rsidP="009A7E7F">
            <w:pPr>
              <w:jc w:val="center"/>
              <w:rPr>
                <w:bCs/>
              </w:rPr>
            </w:pPr>
            <w:r w:rsidRPr="008265AC">
              <w:rPr>
                <w:bCs/>
              </w:rPr>
              <w:t xml:space="preserve">Max </w:t>
            </w:r>
            <w:r w:rsidR="001D6FA6">
              <w:rPr>
                <w:bCs/>
              </w:rPr>
              <w:t>10</w:t>
            </w:r>
          </w:p>
        </w:tc>
        <w:tc>
          <w:tcPr>
            <w:tcW w:w="1071" w:type="pct"/>
            <w:shd w:val="clear" w:color="auto" w:fill="auto"/>
          </w:tcPr>
          <w:p w14:paraId="3518E138" w14:textId="77777777" w:rsidR="002232F6" w:rsidRPr="00651E14" w:rsidRDefault="002232F6" w:rsidP="009A7E7F">
            <w:pPr>
              <w:rPr>
                <w:b/>
              </w:rPr>
            </w:pPr>
          </w:p>
        </w:tc>
      </w:tr>
      <w:tr w:rsidR="00F52013" w:rsidRPr="00651E14" w14:paraId="5A9D233C" w14:textId="77777777" w:rsidTr="00F52013">
        <w:trPr>
          <w:trHeight w:val="1008"/>
        </w:trPr>
        <w:tc>
          <w:tcPr>
            <w:tcW w:w="1187" w:type="pct"/>
          </w:tcPr>
          <w:p w14:paraId="075463DC" w14:textId="1C1F3467" w:rsidR="002232F6" w:rsidRPr="007E5C32" w:rsidRDefault="00236CBE" w:rsidP="009A7E7F">
            <w:pPr>
              <w:tabs>
                <w:tab w:val="left" w:pos="3405"/>
              </w:tabs>
              <w:spacing w:after="160" w:line="259" w:lineRule="auto"/>
              <w:jc w:val="both"/>
              <w:rPr>
                <w:lang w:val="fr-FR"/>
              </w:rPr>
            </w:pPr>
            <w:r>
              <w:rPr>
                <w:lang w:val="fr-FR"/>
              </w:rPr>
              <w:t xml:space="preserve">Existence d’un </w:t>
            </w:r>
            <w:r w:rsidR="000E5EC2">
              <w:rPr>
                <w:lang w:val="fr-FR"/>
              </w:rPr>
              <w:t>personnel</w:t>
            </w:r>
            <w:r>
              <w:rPr>
                <w:lang w:val="fr-FR"/>
              </w:rPr>
              <w:t xml:space="preserve"> commercial</w:t>
            </w:r>
            <w:r w:rsidR="000E5EC2">
              <w:rPr>
                <w:lang w:val="fr-FR"/>
              </w:rPr>
              <w:t xml:space="preserve"> permanent</w:t>
            </w:r>
          </w:p>
        </w:tc>
        <w:tc>
          <w:tcPr>
            <w:tcW w:w="2201" w:type="pct"/>
          </w:tcPr>
          <w:p w14:paraId="4B87B31B" w14:textId="31835724" w:rsidR="002232F6" w:rsidRPr="007E5C32" w:rsidRDefault="002232F6" w:rsidP="009A7E7F">
            <w:pPr>
              <w:ind w:left="317" w:hanging="317"/>
              <w:jc w:val="both"/>
              <w:rPr>
                <w:lang w:val="fr-FR"/>
              </w:rPr>
            </w:pPr>
            <w:r w:rsidRPr="007E5C32">
              <w:rPr>
                <w:lang w:val="fr-FR"/>
              </w:rPr>
              <w:t xml:space="preserve">0= </w:t>
            </w:r>
            <w:r w:rsidR="000E5EC2">
              <w:rPr>
                <w:lang w:val="fr-FR"/>
              </w:rPr>
              <w:t>pas de personnel permanent</w:t>
            </w:r>
          </w:p>
          <w:p w14:paraId="2FEEF7E3" w14:textId="558D3E7E" w:rsidR="002232F6" w:rsidRPr="007E5C32" w:rsidRDefault="001D6FA6" w:rsidP="009A7E7F">
            <w:pPr>
              <w:jc w:val="both"/>
              <w:rPr>
                <w:lang w:val="fr-FR"/>
              </w:rPr>
            </w:pPr>
            <w:r>
              <w:rPr>
                <w:lang w:val="fr-FR"/>
              </w:rPr>
              <w:t>5</w:t>
            </w:r>
            <w:r w:rsidR="002232F6" w:rsidRPr="007E5C32">
              <w:rPr>
                <w:lang w:val="fr-FR"/>
              </w:rPr>
              <w:t>=</w:t>
            </w:r>
            <w:r w:rsidR="000E5EC2">
              <w:rPr>
                <w:lang w:val="fr-FR"/>
              </w:rPr>
              <w:t xml:space="preserve"> </w:t>
            </w:r>
            <w:r w:rsidR="002232F6" w:rsidRPr="007E5C32">
              <w:rPr>
                <w:lang w:val="fr-FR"/>
              </w:rPr>
              <w:t xml:space="preserve">moins de 2 </w:t>
            </w:r>
            <w:r w:rsidR="000E5EC2">
              <w:rPr>
                <w:lang w:val="fr-FR"/>
              </w:rPr>
              <w:t>personnes permanentes</w:t>
            </w:r>
          </w:p>
          <w:p w14:paraId="7DA89A93" w14:textId="70CBE9DA" w:rsidR="002232F6" w:rsidRPr="007E5C32" w:rsidRDefault="001D6FA6" w:rsidP="009A7E7F">
            <w:pPr>
              <w:jc w:val="both"/>
              <w:rPr>
                <w:lang w:val="fr-FR"/>
              </w:rPr>
            </w:pPr>
            <w:r>
              <w:rPr>
                <w:lang w:val="fr-FR"/>
              </w:rPr>
              <w:t>10</w:t>
            </w:r>
            <w:r w:rsidR="002232F6" w:rsidRPr="007E5C32">
              <w:rPr>
                <w:lang w:val="fr-FR"/>
              </w:rPr>
              <w:t xml:space="preserve">= plus de 3 </w:t>
            </w:r>
            <w:r w:rsidR="000E5EC2">
              <w:rPr>
                <w:lang w:val="fr-FR"/>
              </w:rPr>
              <w:t>personnes permanentes</w:t>
            </w:r>
          </w:p>
          <w:p w14:paraId="483EF4CF" w14:textId="77777777" w:rsidR="002232F6" w:rsidRPr="007E5C32" w:rsidRDefault="002232F6" w:rsidP="009A7E7F">
            <w:pPr>
              <w:jc w:val="both"/>
              <w:rPr>
                <w:lang w:val="fr-FR"/>
              </w:rPr>
            </w:pPr>
          </w:p>
        </w:tc>
        <w:tc>
          <w:tcPr>
            <w:tcW w:w="541" w:type="pct"/>
            <w:shd w:val="clear" w:color="auto" w:fill="auto"/>
          </w:tcPr>
          <w:p w14:paraId="32428955" w14:textId="619B8246" w:rsidR="002232F6" w:rsidRDefault="002232F6" w:rsidP="009A7E7F">
            <w:pPr>
              <w:jc w:val="center"/>
              <w:rPr>
                <w:bCs/>
              </w:rPr>
            </w:pPr>
            <w:r>
              <w:rPr>
                <w:bCs/>
              </w:rPr>
              <w:t xml:space="preserve">Max </w:t>
            </w:r>
            <w:r w:rsidR="001D6FA6">
              <w:rPr>
                <w:bCs/>
              </w:rPr>
              <w:t>10</w:t>
            </w:r>
          </w:p>
        </w:tc>
        <w:tc>
          <w:tcPr>
            <w:tcW w:w="1071" w:type="pct"/>
            <w:shd w:val="clear" w:color="auto" w:fill="auto"/>
          </w:tcPr>
          <w:p w14:paraId="3D9B5D71" w14:textId="77777777" w:rsidR="002232F6" w:rsidRPr="00651E14" w:rsidRDefault="002232F6" w:rsidP="009A7E7F">
            <w:pPr>
              <w:rPr>
                <w:b/>
              </w:rPr>
            </w:pPr>
          </w:p>
        </w:tc>
      </w:tr>
      <w:tr w:rsidR="00F52013" w:rsidRPr="00651E14" w14:paraId="2A885E0B" w14:textId="77777777" w:rsidTr="00F52013">
        <w:tc>
          <w:tcPr>
            <w:tcW w:w="1187" w:type="pct"/>
          </w:tcPr>
          <w:p w14:paraId="5621EBD4" w14:textId="453F650C" w:rsidR="002232F6" w:rsidRPr="007E5C32" w:rsidRDefault="000E5EC2" w:rsidP="009A7E7F">
            <w:pPr>
              <w:jc w:val="both"/>
              <w:rPr>
                <w:lang w:val="fr-FR"/>
              </w:rPr>
            </w:pPr>
            <w:r>
              <w:rPr>
                <w:lang w:val="fr-FR"/>
              </w:rPr>
              <w:t>Existence d’un personnel de recouvrement permanent</w:t>
            </w:r>
          </w:p>
        </w:tc>
        <w:tc>
          <w:tcPr>
            <w:tcW w:w="2201" w:type="pct"/>
          </w:tcPr>
          <w:p w14:paraId="6E60FADB" w14:textId="4BEB983A" w:rsidR="002232F6" w:rsidRPr="007E5C32" w:rsidRDefault="002232F6" w:rsidP="009A7E7F">
            <w:pPr>
              <w:jc w:val="both"/>
              <w:rPr>
                <w:lang w:val="fr-FR"/>
              </w:rPr>
            </w:pPr>
            <w:r w:rsidRPr="007E5C32">
              <w:rPr>
                <w:lang w:val="fr-FR"/>
              </w:rPr>
              <w:t xml:space="preserve">0= </w:t>
            </w:r>
            <w:r w:rsidR="000E5EC2">
              <w:rPr>
                <w:lang w:val="fr-FR"/>
              </w:rPr>
              <w:t>pas de personnel permanent</w:t>
            </w:r>
          </w:p>
          <w:p w14:paraId="5266ED24" w14:textId="2268CBC4" w:rsidR="000E5EC2" w:rsidRPr="009A7E7F" w:rsidRDefault="001D6FA6" w:rsidP="000E5EC2">
            <w:pPr>
              <w:jc w:val="both"/>
              <w:rPr>
                <w:lang w:val="fr-FR"/>
              </w:rPr>
            </w:pPr>
            <w:r>
              <w:rPr>
                <w:lang w:val="fr-FR"/>
              </w:rPr>
              <w:t>5</w:t>
            </w:r>
            <w:r w:rsidR="002232F6" w:rsidRPr="007E5C32">
              <w:rPr>
                <w:lang w:val="fr-FR"/>
              </w:rPr>
              <w:t xml:space="preserve">= </w:t>
            </w:r>
            <w:r w:rsidR="000E5EC2" w:rsidRPr="009A7E7F">
              <w:rPr>
                <w:lang w:val="fr-FR"/>
              </w:rPr>
              <w:t xml:space="preserve">moins de 2 </w:t>
            </w:r>
            <w:r w:rsidR="000E5EC2">
              <w:rPr>
                <w:lang w:val="fr-FR"/>
              </w:rPr>
              <w:t>personnes permanentes</w:t>
            </w:r>
            <w:r w:rsidR="000E5EC2" w:rsidRPr="000E5EC2">
              <w:rPr>
                <w:lang w:val="fr-FR"/>
              </w:rPr>
              <w:t xml:space="preserve"> </w:t>
            </w:r>
            <w:r>
              <w:rPr>
                <w:lang w:val="fr-FR"/>
              </w:rPr>
              <w:t>10</w:t>
            </w:r>
            <w:r w:rsidR="002232F6" w:rsidRPr="007E5C32">
              <w:rPr>
                <w:lang w:val="fr-FR"/>
              </w:rPr>
              <w:t xml:space="preserve">= </w:t>
            </w:r>
            <w:r w:rsidR="000E5EC2" w:rsidRPr="009A7E7F">
              <w:rPr>
                <w:lang w:val="fr-FR"/>
              </w:rPr>
              <w:t xml:space="preserve">plus de 3 </w:t>
            </w:r>
            <w:r w:rsidR="000E5EC2">
              <w:rPr>
                <w:lang w:val="fr-FR"/>
              </w:rPr>
              <w:t>personnes permanentes</w:t>
            </w:r>
          </w:p>
          <w:p w14:paraId="0DCB015A" w14:textId="51A458D1" w:rsidR="002232F6" w:rsidRPr="007E5C32" w:rsidRDefault="002232F6" w:rsidP="009A7E7F">
            <w:pPr>
              <w:jc w:val="both"/>
              <w:rPr>
                <w:lang w:val="fr-FR"/>
              </w:rPr>
            </w:pPr>
          </w:p>
        </w:tc>
        <w:tc>
          <w:tcPr>
            <w:tcW w:w="541" w:type="pct"/>
            <w:shd w:val="clear" w:color="auto" w:fill="auto"/>
          </w:tcPr>
          <w:p w14:paraId="3FFF8082" w14:textId="1589DE6A" w:rsidR="002232F6" w:rsidRDefault="002232F6" w:rsidP="009A7E7F">
            <w:pPr>
              <w:jc w:val="center"/>
              <w:rPr>
                <w:bCs/>
              </w:rPr>
            </w:pPr>
            <w:r>
              <w:rPr>
                <w:bCs/>
              </w:rPr>
              <w:t xml:space="preserve">Max </w:t>
            </w:r>
            <w:r w:rsidR="001D6FA6">
              <w:rPr>
                <w:bCs/>
              </w:rPr>
              <w:t>10</w:t>
            </w:r>
          </w:p>
        </w:tc>
        <w:tc>
          <w:tcPr>
            <w:tcW w:w="1071" w:type="pct"/>
            <w:shd w:val="clear" w:color="auto" w:fill="auto"/>
          </w:tcPr>
          <w:p w14:paraId="47F1D883" w14:textId="77777777" w:rsidR="002232F6" w:rsidRPr="00651E14" w:rsidRDefault="002232F6" w:rsidP="009A7E7F">
            <w:pPr>
              <w:jc w:val="both"/>
              <w:rPr>
                <w:b/>
              </w:rPr>
            </w:pPr>
          </w:p>
        </w:tc>
      </w:tr>
      <w:tr w:rsidR="00F52013" w:rsidRPr="00651E14" w14:paraId="3990A028" w14:textId="77777777" w:rsidTr="00F52013">
        <w:tc>
          <w:tcPr>
            <w:tcW w:w="1187" w:type="pct"/>
          </w:tcPr>
          <w:p w14:paraId="7A586B30" w14:textId="0FB4CB98" w:rsidR="002232F6" w:rsidRPr="007E5C32" w:rsidRDefault="002232F6" w:rsidP="009A7E7F">
            <w:pPr>
              <w:jc w:val="both"/>
              <w:rPr>
                <w:lang w:val="fr-FR"/>
              </w:rPr>
            </w:pPr>
            <w:r w:rsidRPr="007E5C32">
              <w:rPr>
                <w:lang w:val="fr-FR"/>
              </w:rPr>
              <w:t xml:space="preserve">Existence </w:t>
            </w:r>
            <w:r w:rsidR="000E5EC2">
              <w:rPr>
                <w:lang w:val="fr-FR"/>
              </w:rPr>
              <w:t>d’un personnel technique permanent</w:t>
            </w:r>
          </w:p>
        </w:tc>
        <w:tc>
          <w:tcPr>
            <w:tcW w:w="2201" w:type="pct"/>
          </w:tcPr>
          <w:p w14:paraId="1D9D1A30" w14:textId="77777777" w:rsidR="000E5EC2" w:rsidRPr="009A7E7F" w:rsidRDefault="000E5EC2" w:rsidP="000E5EC2">
            <w:pPr>
              <w:jc w:val="both"/>
              <w:rPr>
                <w:lang w:val="fr-FR"/>
              </w:rPr>
            </w:pPr>
            <w:r w:rsidRPr="009A7E7F">
              <w:rPr>
                <w:lang w:val="fr-FR"/>
              </w:rPr>
              <w:t xml:space="preserve">0= </w:t>
            </w:r>
            <w:r>
              <w:rPr>
                <w:lang w:val="fr-FR"/>
              </w:rPr>
              <w:t>pas de personnel permanent</w:t>
            </w:r>
          </w:p>
          <w:p w14:paraId="2F0261DB" w14:textId="55721CC8" w:rsidR="000E5EC2" w:rsidRPr="009A7E7F" w:rsidRDefault="001D6FA6" w:rsidP="000E5EC2">
            <w:pPr>
              <w:jc w:val="both"/>
              <w:rPr>
                <w:lang w:val="fr-FR"/>
              </w:rPr>
            </w:pPr>
            <w:r>
              <w:rPr>
                <w:lang w:val="fr-FR"/>
              </w:rPr>
              <w:t>5</w:t>
            </w:r>
            <w:r w:rsidR="000E5EC2" w:rsidRPr="009A7E7F">
              <w:rPr>
                <w:lang w:val="fr-FR"/>
              </w:rPr>
              <w:t xml:space="preserve">= moins de 2 </w:t>
            </w:r>
            <w:r w:rsidR="000E5EC2">
              <w:rPr>
                <w:lang w:val="fr-FR"/>
              </w:rPr>
              <w:t>personnes permanentes</w:t>
            </w:r>
            <w:r w:rsidR="000E5EC2" w:rsidRPr="000E5EC2">
              <w:rPr>
                <w:lang w:val="fr-FR"/>
              </w:rPr>
              <w:t xml:space="preserve"> </w:t>
            </w:r>
            <w:r>
              <w:rPr>
                <w:lang w:val="fr-FR"/>
              </w:rPr>
              <w:t>10</w:t>
            </w:r>
            <w:r w:rsidR="000E5EC2" w:rsidRPr="009A7E7F">
              <w:rPr>
                <w:lang w:val="fr-FR"/>
              </w:rPr>
              <w:t xml:space="preserve">= plus de 3 </w:t>
            </w:r>
            <w:r w:rsidR="000E5EC2">
              <w:rPr>
                <w:lang w:val="fr-FR"/>
              </w:rPr>
              <w:t>personnes permanentes</w:t>
            </w:r>
          </w:p>
          <w:p w14:paraId="35AA772E" w14:textId="73FAE195" w:rsidR="002232F6" w:rsidRPr="007E5C32" w:rsidRDefault="002232F6" w:rsidP="009A7E7F">
            <w:pPr>
              <w:ind w:left="317" w:hanging="317"/>
              <w:jc w:val="both"/>
              <w:rPr>
                <w:lang w:val="fr-FR"/>
              </w:rPr>
            </w:pPr>
          </w:p>
        </w:tc>
        <w:tc>
          <w:tcPr>
            <w:tcW w:w="541" w:type="pct"/>
            <w:shd w:val="clear" w:color="auto" w:fill="auto"/>
          </w:tcPr>
          <w:p w14:paraId="67AB01CA" w14:textId="21186494" w:rsidR="002232F6" w:rsidRPr="004144A5" w:rsidRDefault="002232F6" w:rsidP="009A7E7F">
            <w:pPr>
              <w:jc w:val="center"/>
              <w:rPr>
                <w:bCs/>
              </w:rPr>
            </w:pPr>
            <w:r>
              <w:rPr>
                <w:bCs/>
              </w:rPr>
              <w:t xml:space="preserve">Max </w:t>
            </w:r>
            <w:r w:rsidR="001D6FA6">
              <w:rPr>
                <w:bCs/>
              </w:rPr>
              <w:t>10</w:t>
            </w:r>
          </w:p>
        </w:tc>
        <w:tc>
          <w:tcPr>
            <w:tcW w:w="1071" w:type="pct"/>
            <w:shd w:val="clear" w:color="auto" w:fill="auto"/>
          </w:tcPr>
          <w:p w14:paraId="267099AC" w14:textId="77777777" w:rsidR="002232F6" w:rsidRPr="00F203BD" w:rsidRDefault="002232F6" w:rsidP="009A7E7F">
            <w:pPr>
              <w:jc w:val="both"/>
            </w:pPr>
          </w:p>
        </w:tc>
      </w:tr>
      <w:tr w:rsidR="002232F6" w:rsidRPr="00651E14" w14:paraId="4D6EF3DB" w14:textId="77777777" w:rsidTr="007E5C32">
        <w:tc>
          <w:tcPr>
            <w:tcW w:w="3388" w:type="pct"/>
            <w:gridSpan w:val="2"/>
          </w:tcPr>
          <w:p w14:paraId="70C748B6" w14:textId="77777777" w:rsidR="002232F6" w:rsidRPr="00BD6BBB" w:rsidRDefault="002232F6" w:rsidP="009A7E7F">
            <w:pPr>
              <w:ind w:left="317" w:hanging="317"/>
              <w:jc w:val="center"/>
              <w:rPr>
                <w:b/>
              </w:rPr>
            </w:pPr>
            <w:r>
              <w:rPr>
                <w:b/>
              </w:rPr>
              <w:t xml:space="preserve">Sous- </w:t>
            </w:r>
            <w:r w:rsidRPr="00BD6BBB">
              <w:rPr>
                <w:b/>
              </w:rPr>
              <w:t>Total</w:t>
            </w:r>
          </w:p>
        </w:tc>
        <w:tc>
          <w:tcPr>
            <w:tcW w:w="541" w:type="pct"/>
            <w:shd w:val="clear" w:color="auto" w:fill="auto"/>
          </w:tcPr>
          <w:p w14:paraId="283D6841" w14:textId="0A896120" w:rsidR="002232F6" w:rsidRPr="00BD6BBB" w:rsidRDefault="001D6FA6" w:rsidP="009A7E7F">
            <w:pPr>
              <w:jc w:val="center"/>
              <w:rPr>
                <w:b/>
                <w:bCs/>
              </w:rPr>
            </w:pPr>
            <w:r>
              <w:rPr>
                <w:b/>
                <w:bCs/>
              </w:rPr>
              <w:t>4</w:t>
            </w:r>
            <w:r w:rsidR="000E5EC2">
              <w:rPr>
                <w:b/>
                <w:bCs/>
              </w:rPr>
              <w:t>0</w:t>
            </w:r>
          </w:p>
        </w:tc>
        <w:tc>
          <w:tcPr>
            <w:tcW w:w="1071" w:type="pct"/>
            <w:shd w:val="clear" w:color="auto" w:fill="auto"/>
          </w:tcPr>
          <w:p w14:paraId="56D53C16" w14:textId="77777777" w:rsidR="002232F6" w:rsidRPr="00BD6BBB" w:rsidRDefault="002232F6" w:rsidP="009A7E7F">
            <w:pPr>
              <w:rPr>
                <w:b/>
              </w:rPr>
            </w:pPr>
          </w:p>
        </w:tc>
      </w:tr>
      <w:tr w:rsidR="002232F6" w:rsidRPr="00651E14" w14:paraId="42D2D929" w14:textId="77777777" w:rsidTr="009A7E7F">
        <w:tc>
          <w:tcPr>
            <w:tcW w:w="5000" w:type="pct"/>
            <w:gridSpan w:val="4"/>
            <w:shd w:val="clear" w:color="auto" w:fill="auto"/>
          </w:tcPr>
          <w:p w14:paraId="348DE68F" w14:textId="77777777" w:rsidR="002232F6" w:rsidRPr="00BD6BBB" w:rsidRDefault="002232F6" w:rsidP="009A7E7F">
            <w:pPr>
              <w:jc w:val="center"/>
              <w:rPr>
                <w:b/>
                <w:i/>
              </w:rPr>
            </w:pPr>
            <w:r w:rsidRPr="00651E14">
              <w:rPr>
                <w:b/>
                <w:i/>
              </w:rPr>
              <w:t>2</w:t>
            </w:r>
            <w:r>
              <w:rPr>
                <w:b/>
                <w:i/>
              </w:rPr>
              <w:t>-Aspects techniques</w:t>
            </w:r>
          </w:p>
        </w:tc>
      </w:tr>
      <w:tr w:rsidR="00F52013" w:rsidRPr="00651E14" w14:paraId="213DEB17" w14:textId="77777777" w:rsidTr="00F52013">
        <w:tc>
          <w:tcPr>
            <w:tcW w:w="1187" w:type="pct"/>
          </w:tcPr>
          <w:p w14:paraId="2DE1D23D" w14:textId="50C0E434" w:rsidR="002232F6" w:rsidRPr="007E5C32" w:rsidRDefault="002232F6" w:rsidP="009A7E7F">
            <w:pPr>
              <w:jc w:val="both"/>
              <w:rPr>
                <w:lang w:val="fr-FR"/>
              </w:rPr>
            </w:pPr>
            <w:r w:rsidRPr="007E5C32">
              <w:rPr>
                <w:lang w:val="fr-FR"/>
              </w:rPr>
              <w:t>L’</w:t>
            </w:r>
            <w:r w:rsidR="000E5EC2">
              <w:rPr>
                <w:lang w:val="fr-FR"/>
              </w:rPr>
              <w:t>entreprise</w:t>
            </w:r>
            <w:r w:rsidRPr="007E5C32">
              <w:rPr>
                <w:lang w:val="fr-FR"/>
              </w:rPr>
              <w:t xml:space="preserve"> </w:t>
            </w:r>
            <w:r w:rsidR="007955BE" w:rsidRPr="007E5C32">
              <w:rPr>
                <w:bCs/>
                <w:sz w:val="24"/>
                <w:szCs w:val="24"/>
                <w:lang w:val="fr-FR"/>
              </w:rPr>
              <w:t>intervie</w:t>
            </w:r>
            <w:r w:rsidR="007955BE">
              <w:rPr>
                <w:bCs/>
                <w:sz w:val="24"/>
                <w:szCs w:val="24"/>
                <w:lang w:val="fr-FR"/>
              </w:rPr>
              <w:t>n</w:t>
            </w:r>
            <w:r w:rsidR="007955BE" w:rsidRPr="007E5C32">
              <w:rPr>
                <w:bCs/>
                <w:sz w:val="24"/>
                <w:szCs w:val="24"/>
                <w:lang w:val="fr-FR"/>
              </w:rPr>
              <w:t>t dans le secteur de la commercialisation des produits Pico PV en milieu rural</w:t>
            </w:r>
          </w:p>
        </w:tc>
        <w:tc>
          <w:tcPr>
            <w:tcW w:w="2201" w:type="pct"/>
          </w:tcPr>
          <w:p w14:paraId="4B4B278E" w14:textId="6E0359A1" w:rsidR="002232F6" w:rsidRPr="007E5C32" w:rsidRDefault="002232F6" w:rsidP="009A7E7F">
            <w:pPr>
              <w:ind w:left="317" w:hanging="317"/>
              <w:jc w:val="both"/>
              <w:rPr>
                <w:lang w:val="fr-FR"/>
              </w:rPr>
            </w:pPr>
            <w:r w:rsidRPr="007E5C32">
              <w:rPr>
                <w:lang w:val="fr-FR"/>
              </w:rPr>
              <w:t>0 = l’</w:t>
            </w:r>
            <w:r w:rsidR="007955BE">
              <w:rPr>
                <w:lang w:val="fr-FR"/>
              </w:rPr>
              <w:t>entreprise</w:t>
            </w:r>
            <w:r w:rsidRPr="007E5C32">
              <w:rPr>
                <w:lang w:val="fr-FR"/>
              </w:rPr>
              <w:t xml:space="preserve"> n’intervient pas dans le </w:t>
            </w:r>
            <w:r w:rsidR="007955BE">
              <w:rPr>
                <w:lang w:val="fr-FR"/>
              </w:rPr>
              <w:t>milieu rural</w:t>
            </w:r>
          </w:p>
          <w:p w14:paraId="1D3951AC" w14:textId="34961C43" w:rsidR="002232F6" w:rsidRPr="007E5C32" w:rsidRDefault="00F52013" w:rsidP="009A7E7F">
            <w:pPr>
              <w:jc w:val="both"/>
              <w:rPr>
                <w:lang w:val="fr-FR"/>
              </w:rPr>
            </w:pPr>
            <w:r>
              <w:rPr>
                <w:lang w:val="fr-FR"/>
              </w:rPr>
              <w:t>5</w:t>
            </w:r>
            <w:r w:rsidR="002232F6" w:rsidRPr="007E5C32">
              <w:rPr>
                <w:lang w:val="fr-FR"/>
              </w:rPr>
              <w:t xml:space="preserve"> = l’</w:t>
            </w:r>
            <w:r w:rsidR="007955BE">
              <w:rPr>
                <w:lang w:val="fr-FR"/>
              </w:rPr>
              <w:t xml:space="preserve">entreprise </w:t>
            </w:r>
            <w:r w:rsidR="002232F6" w:rsidRPr="007E5C32">
              <w:rPr>
                <w:lang w:val="fr-FR"/>
              </w:rPr>
              <w:t>intervient partiellement</w:t>
            </w:r>
          </w:p>
          <w:p w14:paraId="3AFEFA38" w14:textId="72BDC273" w:rsidR="002232F6" w:rsidRPr="007E5C32" w:rsidRDefault="00F52013" w:rsidP="009A7E7F">
            <w:pPr>
              <w:ind w:left="317" w:hanging="317"/>
              <w:jc w:val="both"/>
              <w:rPr>
                <w:lang w:val="fr-FR"/>
              </w:rPr>
            </w:pPr>
            <w:r>
              <w:rPr>
                <w:lang w:val="fr-FR"/>
              </w:rPr>
              <w:t>10</w:t>
            </w:r>
            <w:r w:rsidR="002232F6" w:rsidRPr="007E5C32">
              <w:rPr>
                <w:lang w:val="fr-FR"/>
              </w:rPr>
              <w:t>= l’</w:t>
            </w:r>
            <w:r w:rsidR="007955BE">
              <w:rPr>
                <w:lang w:val="fr-FR"/>
              </w:rPr>
              <w:t>entreprise</w:t>
            </w:r>
            <w:r w:rsidR="002232F6" w:rsidRPr="007E5C32">
              <w:rPr>
                <w:lang w:val="fr-FR"/>
              </w:rPr>
              <w:t xml:space="preserve"> est </w:t>
            </w:r>
            <w:r w:rsidR="007955BE" w:rsidRPr="007955BE">
              <w:rPr>
                <w:lang w:val="fr-FR"/>
              </w:rPr>
              <w:t>axée</w:t>
            </w:r>
            <w:r w:rsidR="002232F6" w:rsidRPr="007E5C32">
              <w:rPr>
                <w:lang w:val="fr-FR"/>
              </w:rPr>
              <w:t xml:space="preserve"> principalement sur le </w:t>
            </w:r>
            <w:r w:rsidR="007955BE">
              <w:rPr>
                <w:lang w:val="fr-FR"/>
              </w:rPr>
              <w:t>milieu rural</w:t>
            </w:r>
          </w:p>
        </w:tc>
        <w:tc>
          <w:tcPr>
            <w:tcW w:w="541" w:type="pct"/>
            <w:shd w:val="clear" w:color="auto" w:fill="auto"/>
          </w:tcPr>
          <w:p w14:paraId="62D1FBCD" w14:textId="32093FAF" w:rsidR="002232F6" w:rsidRPr="00A219DE" w:rsidRDefault="002232F6" w:rsidP="009A7E7F">
            <w:pPr>
              <w:jc w:val="both"/>
            </w:pPr>
            <w:r>
              <w:t xml:space="preserve">Max </w:t>
            </w:r>
            <w:r w:rsidR="00F52013">
              <w:t>10</w:t>
            </w:r>
          </w:p>
        </w:tc>
        <w:tc>
          <w:tcPr>
            <w:tcW w:w="1071" w:type="pct"/>
            <w:shd w:val="clear" w:color="auto" w:fill="auto"/>
          </w:tcPr>
          <w:p w14:paraId="2CB5CFED" w14:textId="77777777" w:rsidR="002232F6" w:rsidRPr="00651E14" w:rsidRDefault="002232F6" w:rsidP="009A7E7F">
            <w:pPr>
              <w:jc w:val="both"/>
            </w:pPr>
          </w:p>
        </w:tc>
      </w:tr>
      <w:tr w:rsidR="00F52013" w:rsidRPr="00651E14" w14:paraId="2F5CE852" w14:textId="77777777" w:rsidTr="00F52013">
        <w:tc>
          <w:tcPr>
            <w:tcW w:w="1187" w:type="pct"/>
          </w:tcPr>
          <w:p w14:paraId="6A940D5D" w14:textId="5AF15496" w:rsidR="002232F6" w:rsidRPr="007E5C32" w:rsidRDefault="00F52013" w:rsidP="009A7E7F">
            <w:pPr>
              <w:jc w:val="both"/>
              <w:rPr>
                <w:lang w:val="fr-FR"/>
              </w:rPr>
            </w:pPr>
            <w:r>
              <w:rPr>
                <w:lang w:val="fr-FR"/>
              </w:rPr>
              <w:t>L’entreprise dispose d’un moyen de payement PayGo</w:t>
            </w:r>
          </w:p>
        </w:tc>
        <w:tc>
          <w:tcPr>
            <w:tcW w:w="2201" w:type="pct"/>
          </w:tcPr>
          <w:p w14:paraId="4CD199B4" w14:textId="11D712AA" w:rsidR="002232F6" w:rsidRPr="007E5C32" w:rsidRDefault="00F52013" w:rsidP="009A7E7F">
            <w:pPr>
              <w:ind w:left="317" w:hanging="317"/>
              <w:jc w:val="both"/>
              <w:rPr>
                <w:lang w:val="fr-FR"/>
              </w:rPr>
            </w:pPr>
            <w:r>
              <w:rPr>
                <w:lang w:val="fr-FR"/>
              </w:rPr>
              <w:t>5</w:t>
            </w:r>
            <w:r w:rsidR="002232F6" w:rsidRPr="007E5C32">
              <w:rPr>
                <w:lang w:val="fr-FR"/>
              </w:rPr>
              <w:t xml:space="preserve"> = l’</w:t>
            </w:r>
            <w:r>
              <w:rPr>
                <w:lang w:val="fr-FR"/>
              </w:rPr>
              <w:t>entreprise ne dispose pas de système PayGo</w:t>
            </w:r>
          </w:p>
          <w:p w14:paraId="15DBA2D3" w14:textId="0FA048FF" w:rsidR="002232F6" w:rsidRPr="007E5C32" w:rsidRDefault="00F52013" w:rsidP="00F52013">
            <w:pPr>
              <w:ind w:left="341" w:hanging="341"/>
              <w:jc w:val="both"/>
              <w:rPr>
                <w:lang w:val="fr-FR"/>
              </w:rPr>
            </w:pPr>
            <w:r>
              <w:rPr>
                <w:lang w:val="fr-FR"/>
              </w:rPr>
              <w:t>10</w:t>
            </w:r>
            <w:r w:rsidR="002232F6" w:rsidRPr="007E5C32">
              <w:rPr>
                <w:lang w:val="fr-FR"/>
              </w:rPr>
              <w:t xml:space="preserve"> = </w:t>
            </w:r>
            <w:r>
              <w:rPr>
                <w:lang w:val="fr-FR"/>
              </w:rPr>
              <w:t>l’entreprise dispose d’un système PayGo</w:t>
            </w:r>
          </w:p>
        </w:tc>
        <w:tc>
          <w:tcPr>
            <w:tcW w:w="541" w:type="pct"/>
            <w:shd w:val="clear" w:color="auto" w:fill="auto"/>
          </w:tcPr>
          <w:p w14:paraId="2602472E" w14:textId="77777777" w:rsidR="002232F6" w:rsidRPr="00DE44EC" w:rsidRDefault="002232F6" w:rsidP="009A7E7F">
            <w:pPr>
              <w:jc w:val="both"/>
            </w:pPr>
            <w:r>
              <w:t>Max 10</w:t>
            </w:r>
          </w:p>
        </w:tc>
        <w:tc>
          <w:tcPr>
            <w:tcW w:w="1071" w:type="pct"/>
            <w:shd w:val="clear" w:color="auto" w:fill="auto"/>
          </w:tcPr>
          <w:p w14:paraId="407170F9" w14:textId="2A9A36A6" w:rsidR="002232F6" w:rsidRPr="00651E14" w:rsidRDefault="002232F6" w:rsidP="009A7E7F">
            <w:pPr>
              <w:jc w:val="both"/>
            </w:pPr>
          </w:p>
        </w:tc>
      </w:tr>
      <w:tr w:rsidR="00F52013" w:rsidRPr="00651E14" w14:paraId="4C6FC93B" w14:textId="77777777" w:rsidTr="00F52013">
        <w:tc>
          <w:tcPr>
            <w:tcW w:w="1187" w:type="pct"/>
          </w:tcPr>
          <w:p w14:paraId="5881F971" w14:textId="01A6D108" w:rsidR="002232F6" w:rsidRPr="007E5C32" w:rsidRDefault="00F52013" w:rsidP="009A7E7F">
            <w:pPr>
              <w:jc w:val="both"/>
              <w:rPr>
                <w:lang w:val="fr-FR"/>
              </w:rPr>
            </w:pPr>
            <w:r>
              <w:rPr>
                <w:lang w:val="fr-FR"/>
              </w:rPr>
              <w:lastRenderedPageBreak/>
              <w:t>Les produits de l’entreprise sont certifiés Verasol</w:t>
            </w:r>
          </w:p>
        </w:tc>
        <w:tc>
          <w:tcPr>
            <w:tcW w:w="2201" w:type="pct"/>
          </w:tcPr>
          <w:p w14:paraId="0D4B50DA" w14:textId="20874983" w:rsidR="002232F6" w:rsidRPr="007E5C32" w:rsidRDefault="002232F6" w:rsidP="009A7E7F">
            <w:pPr>
              <w:ind w:left="317" w:hanging="317"/>
              <w:jc w:val="both"/>
              <w:rPr>
                <w:lang w:val="fr-FR"/>
              </w:rPr>
            </w:pPr>
            <w:r w:rsidRPr="007E5C32">
              <w:rPr>
                <w:lang w:val="fr-FR"/>
              </w:rPr>
              <w:t>0 =</w:t>
            </w:r>
            <w:r w:rsidR="00F52013">
              <w:rPr>
                <w:lang w:val="fr-FR"/>
              </w:rPr>
              <w:t xml:space="preserve"> les produits non certifiés</w:t>
            </w:r>
          </w:p>
          <w:p w14:paraId="1D6964C8" w14:textId="788BD924" w:rsidR="002232F6" w:rsidRPr="007E5C32" w:rsidRDefault="001D6FA6" w:rsidP="009A7E7F">
            <w:pPr>
              <w:ind w:left="341" w:hanging="341"/>
              <w:jc w:val="both"/>
              <w:rPr>
                <w:lang w:val="fr-FR"/>
              </w:rPr>
            </w:pPr>
            <w:r>
              <w:rPr>
                <w:lang w:val="fr-FR"/>
              </w:rPr>
              <w:t>10</w:t>
            </w:r>
            <w:r w:rsidR="002232F6" w:rsidRPr="007E5C32">
              <w:rPr>
                <w:lang w:val="fr-FR"/>
              </w:rPr>
              <w:t xml:space="preserve"> = </w:t>
            </w:r>
            <w:r w:rsidR="00F52013">
              <w:rPr>
                <w:lang w:val="fr-FR"/>
              </w:rPr>
              <w:t>les produits certifiés Verasol</w:t>
            </w:r>
            <w:r w:rsidR="002232F6" w:rsidRPr="007E5C32">
              <w:rPr>
                <w:lang w:val="fr-FR"/>
              </w:rPr>
              <w:t xml:space="preserve"> </w:t>
            </w:r>
          </w:p>
        </w:tc>
        <w:tc>
          <w:tcPr>
            <w:tcW w:w="541" w:type="pct"/>
            <w:shd w:val="clear" w:color="auto" w:fill="auto"/>
          </w:tcPr>
          <w:p w14:paraId="6F4C1F3A" w14:textId="5FCC6CD5" w:rsidR="002232F6" w:rsidRPr="00B020D8" w:rsidRDefault="002232F6" w:rsidP="009A7E7F">
            <w:pPr>
              <w:jc w:val="both"/>
              <w:rPr>
                <w:bCs/>
              </w:rPr>
            </w:pPr>
            <w:r w:rsidRPr="00B020D8">
              <w:rPr>
                <w:bCs/>
              </w:rPr>
              <w:t xml:space="preserve">Max </w:t>
            </w:r>
            <w:r w:rsidR="001D6FA6">
              <w:rPr>
                <w:bCs/>
              </w:rPr>
              <w:t>10</w:t>
            </w:r>
          </w:p>
        </w:tc>
        <w:tc>
          <w:tcPr>
            <w:tcW w:w="1071" w:type="pct"/>
            <w:shd w:val="clear" w:color="auto" w:fill="auto"/>
          </w:tcPr>
          <w:p w14:paraId="5656D45A" w14:textId="77777777" w:rsidR="002232F6" w:rsidRPr="00651E14" w:rsidRDefault="002232F6" w:rsidP="009A7E7F">
            <w:pPr>
              <w:jc w:val="both"/>
              <w:rPr>
                <w:b/>
              </w:rPr>
            </w:pPr>
            <w:r w:rsidRPr="00651E14">
              <w:rPr>
                <w:b/>
              </w:rPr>
              <w:t xml:space="preserve"> </w:t>
            </w:r>
          </w:p>
        </w:tc>
      </w:tr>
      <w:tr w:rsidR="00F52013" w:rsidRPr="00651E14" w14:paraId="0C0F1D4C" w14:textId="77777777" w:rsidTr="00F52013">
        <w:tc>
          <w:tcPr>
            <w:tcW w:w="1187" w:type="pct"/>
          </w:tcPr>
          <w:p w14:paraId="6F82B048" w14:textId="0F6A98D6" w:rsidR="002232F6" w:rsidRPr="007E5C32" w:rsidRDefault="00F52013" w:rsidP="009A7E7F">
            <w:pPr>
              <w:rPr>
                <w:lang w:val="fr-FR"/>
              </w:rPr>
            </w:pPr>
            <w:r>
              <w:rPr>
                <w:lang w:val="fr-FR"/>
              </w:rPr>
              <w:t xml:space="preserve">L’entreprise dispose d’un service après-vente </w:t>
            </w:r>
          </w:p>
        </w:tc>
        <w:tc>
          <w:tcPr>
            <w:tcW w:w="2201" w:type="pct"/>
          </w:tcPr>
          <w:p w14:paraId="03B1A47C" w14:textId="3A3738B7" w:rsidR="002232F6" w:rsidRPr="007E5C32" w:rsidRDefault="002232F6" w:rsidP="009A7E7F">
            <w:pPr>
              <w:ind w:left="317" w:hanging="317"/>
              <w:rPr>
                <w:lang w:val="fr-FR"/>
              </w:rPr>
            </w:pPr>
            <w:r w:rsidRPr="007E5C32">
              <w:rPr>
                <w:lang w:val="fr-FR"/>
              </w:rPr>
              <w:t xml:space="preserve">0 = </w:t>
            </w:r>
            <w:r w:rsidR="00F52013">
              <w:rPr>
                <w:lang w:val="fr-FR"/>
              </w:rPr>
              <w:t>pas de service après-vente</w:t>
            </w:r>
          </w:p>
          <w:p w14:paraId="50FFD2EE" w14:textId="1E6FABA0" w:rsidR="002232F6" w:rsidRPr="007E5C32" w:rsidRDefault="00F52013" w:rsidP="009A7E7F">
            <w:pPr>
              <w:ind w:left="317" w:hanging="317"/>
              <w:rPr>
                <w:lang w:val="fr-FR"/>
              </w:rPr>
            </w:pPr>
            <w:r>
              <w:rPr>
                <w:lang w:val="fr-FR"/>
              </w:rPr>
              <w:t>5</w:t>
            </w:r>
            <w:r w:rsidR="002232F6" w:rsidRPr="007E5C32">
              <w:rPr>
                <w:lang w:val="fr-FR"/>
              </w:rPr>
              <w:t xml:space="preserve"> = </w:t>
            </w:r>
            <w:r>
              <w:rPr>
                <w:lang w:val="fr-FR"/>
              </w:rPr>
              <w:t>l’entreprise dispose d’un service d’installation</w:t>
            </w:r>
          </w:p>
          <w:p w14:paraId="574CAE14" w14:textId="295DEC25" w:rsidR="002232F6" w:rsidRPr="007E5C32" w:rsidRDefault="00F52013" w:rsidP="00F52013">
            <w:pPr>
              <w:ind w:left="317" w:hanging="317"/>
              <w:rPr>
                <w:lang w:val="fr-FR"/>
              </w:rPr>
            </w:pPr>
            <w:r>
              <w:rPr>
                <w:lang w:val="fr-FR"/>
              </w:rPr>
              <w:t>10</w:t>
            </w:r>
            <w:r w:rsidR="002232F6" w:rsidRPr="007E5C32">
              <w:rPr>
                <w:lang w:val="fr-FR"/>
              </w:rPr>
              <w:t xml:space="preserve"> = </w:t>
            </w:r>
            <w:r>
              <w:rPr>
                <w:lang w:val="fr-FR"/>
              </w:rPr>
              <w:t>l’entreprise dispose d’un service d’installation et de réparation</w:t>
            </w:r>
          </w:p>
        </w:tc>
        <w:tc>
          <w:tcPr>
            <w:tcW w:w="541" w:type="pct"/>
            <w:shd w:val="clear" w:color="auto" w:fill="auto"/>
          </w:tcPr>
          <w:p w14:paraId="33BF2044" w14:textId="77777777" w:rsidR="002232F6" w:rsidRPr="0097236A" w:rsidRDefault="002232F6" w:rsidP="009A7E7F">
            <w:pPr>
              <w:jc w:val="center"/>
              <w:rPr>
                <w:bCs/>
              </w:rPr>
            </w:pPr>
            <w:r w:rsidRPr="0097236A">
              <w:rPr>
                <w:bCs/>
              </w:rPr>
              <w:t xml:space="preserve">Max </w:t>
            </w:r>
            <w:r>
              <w:rPr>
                <w:bCs/>
              </w:rPr>
              <w:t>10</w:t>
            </w:r>
          </w:p>
        </w:tc>
        <w:tc>
          <w:tcPr>
            <w:tcW w:w="1071" w:type="pct"/>
            <w:shd w:val="clear" w:color="auto" w:fill="auto"/>
          </w:tcPr>
          <w:p w14:paraId="46459E54" w14:textId="77777777" w:rsidR="002232F6" w:rsidRPr="00651E14" w:rsidRDefault="002232F6" w:rsidP="009A7E7F">
            <w:pPr>
              <w:jc w:val="both"/>
              <w:rPr>
                <w:b/>
              </w:rPr>
            </w:pPr>
          </w:p>
        </w:tc>
      </w:tr>
      <w:tr w:rsidR="00F52013" w:rsidRPr="00651E14" w14:paraId="209D929C" w14:textId="77777777" w:rsidTr="00F52013">
        <w:tc>
          <w:tcPr>
            <w:tcW w:w="1187" w:type="pct"/>
            <w:shd w:val="clear" w:color="auto" w:fill="auto"/>
          </w:tcPr>
          <w:p w14:paraId="0B6CD58C" w14:textId="77777777" w:rsidR="002232F6" w:rsidRPr="004328F4" w:rsidRDefault="002232F6" w:rsidP="009A7E7F">
            <w:pPr>
              <w:pStyle w:val="CommentText"/>
              <w:jc w:val="both"/>
              <w:rPr>
                <w:b/>
              </w:rPr>
            </w:pPr>
          </w:p>
        </w:tc>
        <w:tc>
          <w:tcPr>
            <w:tcW w:w="2201" w:type="pct"/>
            <w:shd w:val="clear" w:color="auto" w:fill="auto"/>
          </w:tcPr>
          <w:p w14:paraId="694909F0" w14:textId="77777777" w:rsidR="002232F6" w:rsidRPr="004328F4" w:rsidRDefault="002232F6" w:rsidP="009A7E7F">
            <w:pPr>
              <w:jc w:val="center"/>
              <w:rPr>
                <w:b/>
              </w:rPr>
            </w:pPr>
            <w:r w:rsidRPr="004328F4">
              <w:rPr>
                <w:b/>
              </w:rPr>
              <w:t>Sous total</w:t>
            </w:r>
          </w:p>
        </w:tc>
        <w:tc>
          <w:tcPr>
            <w:tcW w:w="541" w:type="pct"/>
            <w:shd w:val="clear" w:color="auto" w:fill="auto"/>
          </w:tcPr>
          <w:p w14:paraId="320F313A" w14:textId="73CD4B4E" w:rsidR="002232F6" w:rsidRPr="004328F4" w:rsidRDefault="001D6FA6" w:rsidP="009A7E7F">
            <w:pPr>
              <w:jc w:val="center"/>
              <w:rPr>
                <w:b/>
                <w:bCs/>
              </w:rPr>
            </w:pPr>
            <w:r>
              <w:rPr>
                <w:b/>
                <w:bCs/>
              </w:rPr>
              <w:t>40</w:t>
            </w:r>
          </w:p>
        </w:tc>
        <w:tc>
          <w:tcPr>
            <w:tcW w:w="1071" w:type="pct"/>
            <w:shd w:val="clear" w:color="auto" w:fill="auto"/>
          </w:tcPr>
          <w:p w14:paraId="0BE04D46" w14:textId="77777777" w:rsidR="002232F6" w:rsidRPr="004328F4" w:rsidRDefault="002232F6" w:rsidP="009A7E7F">
            <w:pPr>
              <w:jc w:val="both"/>
              <w:rPr>
                <w:b/>
              </w:rPr>
            </w:pPr>
          </w:p>
        </w:tc>
      </w:tr>
      <w:tr w:rsidR="002232F6" w:rsidRPr="00651E14" w14:paraId="5D4156FF" w14:textId="77777777" w:rsidTr="007E5C32">
        <w:tc>
          <w:tcPr>
            <w:tcW w:w="3388" w:type="pct"/>
            <w:gridSpan w:val="2"/>
          </w:tcPr>
          <w:p w14:paraId="42A8DB57" w14:textId="77777777" w:rsidR="002232F6" w:rsidRPr="006F398F" w:rsidRDefault="002232F6" w:rsidP="009A7E7F">
            <w:pPr>
              <w:ind w:left="317" w:hanging="283"/>
              <w:jc w:val="center"/>
              <w:rPr>
                <w:b/>
              </w:rPr>
            </w:pPr>
            <w:r w:rsidRPr="006F398F">
              <w:rPr>
                <w:b/>
              </w:rPr>
              <w:t>Total</w:t>
            </w:r>
          </w:p>
        </w:tc>
        <w:tc>
          <w:tcPr>
            <w:tcW w:w="541" w:type="pct"/>
            <w:shd w:val="clear" w:color="auto" w:fill="auto"/>
          </w:tcPr>
          <w:p w14:paraId="62F37E5B" w14:textId="77777777" w:rsidR="002232F6" w:rsidRPr="006F398F" w:rsidRDefault="002232F6" w:rsidP="009A7E7F">
            <w:pPr>
              <w:jc w:val="center"/>
              <w:rPr>
                <w:b/>
              </w:rPr>
            </w:pPr>
            <w:r>
              <w:rPr>
                <w:b/>
              </w:rPr>
              <w:t>100</w:t>
            </w:r>
          </w:p>
        </w:tc>
        <w:tc>
          <w:tcPr>
            <w:tcW w:w="1071" w:type="pct"/>
            <w:shd w:val="clear" w:color="auto" w:fill="auto"/>
          </w:tcPr>
          <w:p w14:paraId="32435C86" w14:textId="77777777" w:rsidR="002232F6" w:rsidRPr="006F398F" w:rsidRDefault="002232F6" w:rsidP="009A7E7F">
            <w:pPr>
              <w:jc w:val="both"/>
              <w:rPr>
                <w:b/>
              </w:rPr>
            </w:pPr>
          </w:p>
        </w:tc>
      </w:tr>
    </w:tbl>
    <w:p w14:paraId="5B44CF2B" w14:textId="77777777" w:rsidR="002232F6" w:rsidRPr="007E5C32" w:rsidRDefault="002232F6" w:rsidP="007E5C32">
      <w:pPr>
        <w:spacing w:line="276" w:lineRule="auto"/>
        <w:jc w:val="both"/>
        <w:rPr>
          <w:sz w:val="24"/>
          <w:szCs w:val="24"/>
          <w:highlight w:val="yellow"/>
          <w:lang w:val="fr-FR"/>
        </w:rPr>
      </w:pPr>
    </w:p>
    <w:p w14:paraId="5AD490F7" w14:textId="77777777" w:rsidR="00F0357C" w:rsidRPr="00F0357C" w:rsidRDefault="00F0357C" w:rsidP="00207B4C">
      <w:pPr>
        <w:spacing w:line="276" w:lineRule="auto"/>
        <w:ind w:left="720"/>
        <w:jc w:val="both"/>
        <w:rPr>
          <w:sz w:val="24"/>
          <w:szCs w:val="24"/>
          <w:lang w:val="fr-FR"/>
        </w:rPr>
      </w:pPr>
    </w:p>
    <w:p w14:paraId="166C8F49" w14:textId="77777777" w:rsidR="00DE0C4E" w:rsidRDefault="00507507">
      <w:pPr>
        <w:pStyle w:val="ListParagraph"/>
        <w:numPr>
          <w:ilvl w:val="0"/>
          <w:numId w:val="1"/>
        </w:numPr>
        <w:spacing w:line="276" w:lineRule="auto"/>
        <w:jc w:val="both"/>
        <w:rPr>
          <w:b/>
          <w:bCs/>
          <w:sz w:val="24"/>
          <w:szCs w:val="24"/>
          <w:lang w:val="fr-FR"/>
        </w:rPr>
      </w:pPr>
      <w:r>
        <w:rPr>
          <w:b/>
          <w:bCs/>
          <w:sz w:val="24"/>
          <w:szCs w:val="24"/>
          <w:lang w:val="fr-FR"/>
        </w:rPr>
        <w:t>Dossier de candidatures</w:t>
      </w:r>
    </w:p>
    <w:p w14:paraId="09ED8F47" w14:textId="77777777" w:rsidR="00845529" w:rsidRPr="00623BB9" w:rsidRDefault="00845529" w:rsidP="00207B4C">
      <w:pPr>
        <w:spacing w:before="240" w:after="240" w:line="276" w:lineRule="auto"/>
        <w:jc w:val="both"/>
        <w:rPr>
          <w:sz w:val="24"/>
          <w:szCs w:val="24"/>
          <w:lang w:val="fr-FR"/>
        </w:rPr>
      </w:pPr>
      <w:r w:rsidRPr="00623BB9">
        <w:rPr>
          <w:sz w:val="24"/>
          <w:szCs w:val="24"/>
          <w:lang w:val="fr-FR"/>
        </w:rPr>
        <w:t xml:space="preserve">Les entreprises intéressées </w:t>
      </w:r>
      <w:r w:rsidRPr="00623BB9">
        <w:rPr>
          <w:color w:val="000000"/>
          <w:spacing w:val="8"/>
          <w:sz w:val="24"/>
          <w:szCs w:val="24"/>
          <w:lang w:val="fr-FR"/>
        </w:rPr>
        <w:t>spécialisées dans le domaine de l’énergie solaire hors-réseau et disposant de documents administratifs pouvant démontrer la régularité de leurs activités</w:t>
      </w:r>
      <w:r>
        <w:rPr>
          <w:color w:val="000000"/>
          <w:spacing w:val="8"/>
          <w:sz w:val="24"/>
          <w:szCs w:val="24"/>
          <w:lang w:val="fr-FR"/>
        </w:rPr>
        <w:t xml:space="preserve"> </w:t>
      </w:r>
      <w:r w:rsidRPr="00623BB9">
        <w:rPr>
          <w:sz w:val="24"/>
          <w:szCs w:val="24"/>
          <w:lang w:val="fr-FR"/>
        </w:rPr>
        <w:t>doivent fournir les documents suivants :</w:t>
      </w:r>
    </w:p>
    <w:p w14:paraId="7D49C753" w14:textId="42100C84" w:rsidR="00441991" w:rsidRDefault="00441991" w:rsidP="00207B4C">
      <w:pPr>
        <w:numPr>
          <w:ilvl w:val="0"/>
          <w:numId w:val="6"/>
        </w:numPr>
        <w:spacing w:line="276" w:lineRule="auto"/>
        <w:jc w:val="both"/>
        <w:rPr>
          <w:sz w:val="24"/>
          <w:szCs w:val="24"/>
          <w:lang w:val="fr-FR"/>
        </w:rPr>
      </w:pPr>
      <w:r>
        <w:rPr>
          <w:sz w:val="24"/>
          <w:szCs w:val="24"/>
          <w:lang w:val="fr-FR"/>
        </w:rPr>
        <w:t xml:space="preserve">une lettre de manifestation d’intérêt </w:t>
      </w:r>
      <w:r w:rsidR="00573364">
        <w:rPr>
          <w:sz w:val="24"/>
          <w:szCs w:val="24"/>
          <w:lang w:val="fr-FR"/>
        </w:rPr>
        <w:t xml:space="preserve">dûment signée et cachetée  </w:t>
      </w:r>
      <w:r w:rsidR="00042EEB">
        <w:rPr>
          <w:sz w:val="24"/>
          <w:szCs w:val="24"/>
          <w:lang w:val="fr-FR"/>
        </w:rPr>
        <w:t xml:space="preserve">adressée </w:t>
      </w:r>
      <w:r w:rsidR="007871F1">
        <w:rPr>
          <w:sz w:val="24"/>
          <w:szCs w:val="24"/>
          <w:lang w:val="fr-FR"/>
        </w:rPr>
        <w:t>à la Directrice du projet EnDev Mali;</w:t>
      </w:r>
    </w:p>
    <w:p w14:paraId="799E4A6A" w14:textId="1DF56BAE" w:rsidR="00845529" w:rsidRDefault="00845529" w:rsidP="00207B4C">
      <w:pPr>
        <w:numPr>
          <w:ilvl w:val="0"/>
          <w:numId w:val="6"/>
        </w:numPr>
        <w:spacing w:line="276" w:lineRule="auto"/>
        <w:jc w:val="both"/>
        <w:rPr>
          <w:sz w:val="24"/>
          <w:szCs w:val="24"/>
          <w:lang w:val="fr-FR"/>
        </w:rPr>
      </w:pPr>
      <w:r>
        <w:rPr>
          <w:sz w:val="24"/>
          <w:szCs w:val="24"/>
          <w:lang w:val="fr-FR"/>
        </w:rPr>
        <w:t xml:space="preserve">une présentation détaillée de l’entreprise : adresse (numéro de téléphone et adresse électronique), personne(e) contacte(s), domaine d’intervention, </w:t>
      </w:r>
      <w:r w:rsidR="00075A17">
        <w:rPr>
          <w:sz w:val="24"/>
          <w:szCs w:val="24"/>
          <w:lang w:val="fr-FR"/>
        </w:rPr>
        <w:t xml:space="preserve">catalogue </w:t>
      </w:r>
      <w:r>
        <w:rPr>
          <w:sz w:val="24"/>
          <w:szCs w:val="24"/>
          <w:lang w:val="fr-FR"/>
        </w:rPr>
        <w:t>des produits avec les prix, localités d’intervention ; les services fournis et structure organisationnelle de l’entreprise ;</w:t>
      </w:r>
    </w:p>
    <w:p w14:paraId="4899CA7B" w14:textId="77777777" w:rsidR="00845529" w:rsidRDefault="00845529" w:rsidP="00207B4C">
      <w:pPr>
        <w:numPr>
          <w:ilvl w:val="0"/>
          <w:numId w:val="6"/>
        </w:numPr>
        <w:spacing w:line="276" w:lineRule="auto"/>
        <w:jc w:val="both"/>
        <w:rPr>
          <w:sz w:val="24"/>
          <w:szCs w:val="24"/>
          <w:lang w:val="fr-FR"/>
        </w:rPr>
      </w:pPr>
      <w:r>
        <w:rPr>
          <w:sz w:val="24"/>
          <w:szCs w:val="24"/>
          <w:lang w:val="fr-FR"/>
        </w:rPr>
        <w:t>les copies des documents administratifs : Numéro d’Identification Fiscale (NIF), Registre de Commerce et de Crédit Mobilier (RCCM) et certificat de non-faillite ;</w:t>
      </w:r>
    </w:p>
    <w:p w14:paraId="4EF9A1D5" w14:textId="77777777" w:rsidR="00845529" w:rsidRPr="00623BB9" w:rsidRDefault="00845529" w:rsidP="00207B4C">
      <w:pPr>
        <w:numPr>
          <w:ilvl w:val="0"/>
          <w:numId w:val="6"/>
        </w:numPr>
        <w:spacing w:line="276" w:lineRule="auto"/>
        <w:jc w:val="both"/>
        <w:rPr>
          <w:sz w:val="24"/>
          <w:szCs w:val="24"/>
          <w:lang w:val="fr-FR"/>
        </w:rPr>
      </w:pPr>
      <w:r>
        <w:rPr>
          <w:color w:val="000000"/>
          <w:spacing w:val="8"/>
          <w:sz w:val="24"/>
          <w:szCs w:val="24"/>
          <w:lang w:val="fr-FR"/>
        </w:rPr>
        <w:t>l</w:t>
      </w:r>
      <w:r w:rsidRPr="005E06AB">
        <w:rPr>
          <w:color w:val="000000"/>
          <w:spacing w:val="8"/>
          <w:sz w:val="24"/>
          <w:szCs w:val="24"/>
          <w:lang w:val="fr-FR"/>
        </w:rPr>
        <w:t>’agrément du ministère de l’énergie et des énergies renouvelables (serait un atout)</w:t>
      </w:r>
      <w:r>
        <w:rPr>
          <w:color w:val="000000"/>
          <w:spacing w:val="8"/>
          <w:sz w:val="24"/>
          <w:szCs w:val="24"/>
          <w:lang w:val="fr-FR"/>
        </w:rPr>
        <w:t> ;</w:t>
      </w:r>
    </w:p>
    <w:p w14:paraId="0AD262C5" w14:textId="4BA6017D" w:rsidR="00845529" w:rsidRPr="00011A14" w:rsidRDefault="00845529" w:rsidP="00207B4C">
      <w:pPr>
        <w:numPr>
          <w:ilvl w:val="0"/>
          <w:numId w:val="6"/>
        </w:numPr>
        <w:spacing w:line="276" w:lineRule="auto"/>
        <w:jc w:val="both"/>
        <w:rPr>
          <w:sz w:val="24"/>
          <w:szCs w:val="24"/>
          <w:lang w:val="fr-FR"/>
        </w:rPr>
      </w:pPr>
      <w:r w:rsidRPr="00623BB9">
        <w:rPr>
          <w:color w:val="000000"/>
          <w:spacing w:val="8"/>
          <w:sz w:val="24"/>
          <w:szCs w:val="24"/>
          <w:lang w:val="fr-FR"/>
        </w:rPr>
        <w:t>une adresse électronique fiable et permanente</w:t>
      </w:r>
      <w:r w:rsidR="00075A17">
        <w:rPr>
          <w:color w:val="000000"/>
          <w:spacing w:val="8"/>
          <w:sz w:val="24"/>
          <w:szCs w:val="24"/>
          <w:lang w:val="fr-FR"/>
        </w:rPr>
        <w:t>.</w:t>
      </w:r>
    </w:p>
    <w:p w14:paraId="37CFC204" w14:textId="77777777" w:rsidR="00011A14" w:rsidRDefault="00011A14" w:rsidP="00011A14">
      <w:pPr>
        <w:spacing w:line="276" w:lineRule="auto"/>
        <w:jc w:val="both"/>
        <w:rPr>
          <w:color w:val="000000"/>
          <w:spacing w:val="8"/>
          <w:sz w:val="24"/>
          <w:szCs w:val="24"/>
          <w:lang w:val="fr-FR"/>
        </w:rPr>
      </w:pPr>
    </w:p>
    <w:p w14:paraId="5DE244E3" w14:textId="29C0D0C5" w:rsidR="00011A14" w:rsidRPr="00D23E54" w:rsidRDefault="00011A14" w:rsidP="00011A14">
      <w:pPr>
        <w:spacing w:line="276" w:lineRule="auto"/>
        <w:jc w:val="both"/>
        <w:rPr>
          <w:b/>
          <w:bCs/>
          <w:sz w:val="24"/>
          <w:szCs w:val="24"/>
          <w:lang w:val="fr-FR"/>
        </w:rPr>
      </w:pPr>
      <w:r w:rsidRPr="00D23E54">
        <w:rPr>
          <w:b/>
          <w:bCs/>
          <w:color w:val="000000"/>
          <w:spacing w:val="8"/>
          <w:sz w:val="24"/>
          <w:szCs w:val="24"/>
          <w:lang w:val="fr-FR"/>
        </w:rPr>
        <w:t xml:space="preserve">NB : Il faut avoir un </w:t>
      </w:r>
      <w:r w:rsidR="00D23E54" w:rsidRPr="00D23E54">
        <w:rPr>
          <w:b/>
          <w:bCs/>
          <w:color w:val="000000"/>
          <w:spacing w:val="8"/>
          <w:sz w:val="24"/>
          <w:szCs w:val="24"/>
          <w:lang w:val="fr-FR"/>
        </w:rPr>
        <w:t>75 points pour passer à l’étape suivante.</w:t>
      </w:r>
    </w:p>
    <w:p w14:paraId="57DE6F46" w14:textId="256A06B2" w:rsidR="00D35143" w:rsidRPr="00207B4C" w:rsidRDefault="00562064" w:rsidP="00473039">
      <w:pPr>
        <w:pStyle w:val="ListParagraph"/>
        <w:numPr>
          <w:ilvl w:val="0"/>
          <w:numId w:val="1"/>
        </w:numPr>
        <w:spacing w:before="240" w:line="276" w:lineRule="auto"/>
        <w:jc w:val="both"/>
        <w:rPr>
          <w:b/>
          <w:bCs/>
          <w:sz w:val="24"/>
          <w:szCs w:val="24"/>
          <w:lang w:val="fr-FR"/>
        </w:rPr>
      </w:pPr>
      <w:r w:rsidRPr="00207B4C">
        <w:rPr>
          <w:b/>
          <w:bCs/>
          <w:sz w:val="24"/>
          <w:szCs w:val="24"/>
          <w:lang w:val="fr-FR"/>
        </w:rPr>
        <w:t>P</w:t>
      </w:r>
      <w:r w:rsidR="00AF5AE8" w:rsidRPr="00207B4C">
        <w:rPr>
          <w:b/>
          <w:bCs/>
          <w:sz w:val="24"/>
          <w:szCs w:val="24"/>
          <w:lang w:val="fr-FR"/>
        </w:rPr>
        <w:t>art</w:t>
      </w:r>
      <w:r w:rsidRPr="00207B4C">
        <w:rPr>
          <w:b/>
          <w:bCs/>
          <w:sz w:val="24"/>
          <w:szCs w:val="24"/>
          <w:lang w:val="fr-FR"/>
        </w:rPr>
        <w:t xml:space="preserve">icipation </w:t>
      </w:r>
    </w:p>
    <w:p w14:paraId="6FE4F00A" w14:textId="77777777" w:rsidR="004B0D36" w:rsidRDefault="004B0D36" w:rsidP="00016B11">
      <w:pPr>
        <w:shd w:val="clear" w:color="auto" w:fill="FFFFFF"/>
        <w:spacing w:after="315"/>
        <w:jc w:val="both"/>
        <w:textAlignment w:val="baseline"/>
        <w:rPr>
          <w:sz w:val="24"/>
          <w:szCs w:val="24"/>
          <w:highlight w:val="yellow"/>
          <w:lang w:val="fr-FR"/>
        </w:rPr>
      </w:pPr>
    </w:p>
    <w:p w14:paraId="09376187" w14:textId="4C249B25" w:rsidR="0021125A" w:rsidRPr="00D23E54" w:rsidRDefault="0021125A" w:rsidP="0021125A">
      <w:pPr>
        <w:jc w:val="both"/>
        <w:rPr>
          <w:sz w:val="24"/>
          <w:szCs w:val="24"/>
          <w:lang w:val="fr-FR"/>
        </w:rPr>
      </w:pPr>
      <w:r w:rsidRPr="00D23E54">
        <w:rPr>
          <w:sz w:val="24"/>
          <w:szCs w:val="24"/>
          <w:lang w:val="fr-FR"/>
        </w:rPr>
        <w:t>Les dossiers d’Appel à Manifestation d’Intérêt sont téléchargeables directement sur le site de www//malipages.com</w:t>
      </w:r>
      <w:r w:rsidR="007E32A4">
        <w:rPr>
          <w:sz w:val="24"/>
          <w:szCs w:val="24"/>
          <w:lang w:val="fr-FR"/>
        </w:rPr>
        <w:t>.</w:t>
      </w:r>
    </w:p>
    <w:p w14:paraId="3193C05F" w14:textId="77777777" w:rsidR="0021125A" w:rsidRPr="00FC3D95" w:rsidRDefault="0021125A" w:rsidP="00016B11">
      <w:pPr>
        <w:shd w:val="clear" w:color="auto" w:fill="FFFFFF"/>
        <w:spacing w:after="315"/>
        <w:jc w:val="both"/>
        <w:textAlignment w:val="baseline"/>
        <w:rPr>
          <w:sz w:val="24"/>
          <w:szCs w:val="24"/>
          <w:lang w:val="fr-FR"/>
        </w:rPr>
      </w:pPr>
    </w:p>
    <w:p w14:paraId="3B232E21" w14:textId="3E147330" w:rsidR="00016B11" w:rsidRPr="00FC3D95" w:rsidRDefault="007620B3" w:rsidP="00016B11">
      <w:pPr>
        <w:shd w:val="clear" w:color="auto" w:fill="FFFFFF"/>
        <w:spacing w:after="315"/>
        <w:jc w:val="both"/>
        <w:textAlignment w:val="baseline"/>
        <w:rPr>
          <w:rFonts w:eastAsia="Times New Roman"/>
          <w:bCs/>
          <w:iCs/>
          <w:lang w:val="fr-FR"/>
        </w:rPr>
      </w:pPr>
      <w:r w:rsidRPr="00FC3D95">
        <w:rPr>
          <w:sz w:val="24"/>
          <w:szCs w:val="24"/>
          <w:lang w:val="fr-FR"/>
        </w:rPr>
        <w:t xml:space="preserve">Le </w:t>
      </w:r>
      <w:r w:rsidR="00957E31" w:rsidRPr="00FC3D95">
        <w:rPr>
          <w:sz w:val="24"/>
          <w:szCs w:val="24"/>
          <w:lang w:val="fr-FR"/>
        </w:rPr>
        <w:t>dépôt</w:t>
      </w:r>
      <w:r w:rsidRPr="00FC3D95">
        <w:rPr>
          <w:sz w:val="24"/>
          <w:szCs w:val="24"/>
          <w:lang w:val="fr-FR"/>
        </w:rPr>
        <w:t xml:space="preserve"> des dossiers se fera à partir du </w:t>
      </w:r>
      <w:r w:rsidR="00463C1E" w:rsidRPr="00FC3D95">
        <w:rPr>
          <w:sz w:val="24"/>
          <w:szCs w:val="24"/>
          <w:lang w:val="fr-FR"/>
        </w:rPr>
        <w:t>20</w:t>
      </w:r>
      <w:r w:rsidR="006B75CF" w:rsidRPr="00FC3D95">
        <w:rPr>
          <w:sz w:val="24"/>
          <w:szCs w:val="24"/>
          <w:lang w:val="fr-FR"/>
        </w:rPr>
        <w:t xml:space="preserve"> </w:t>
      </w:r>
      <w:r w:rsidR="00270A51" w:rsidRPr="00FC3D95">
        <w:rPr>
          <w:sz w:val="24"/>
          <w:szCs w:val="24"/>
          <w:lang w:val="fr-FR"/>
        </w:rPr>
        <w:t xml:space="preserve">au </w:t>
      </w:r>
      <w:r w:rsidR="00027226" w:rsidRPr="00FC3D95">
        <w:rPr>
          <w:sz w:val="24"/>
          <w:szCs w:val="24"/>
          <w:lang w:val="fr-FR"/>
        </w:rPr>
        <w:t>0</w:t>
      </w:r>
      <w:r w:rsidR="00934B6D" w:rsidRPr="00FC3D95">
        <w:rPr>
          <w:sz w:val="24"/>
          <w:szCs w:val="24"/>
          <w:lang w:val="fr-FR"/>
        </w:rPr>
        <w:t>6</w:t>
      </w:r>
      <w:r w:rsidR="003169B4" w:rsidRPr="00FC3D95">
        <w:rPr>
          <w:sz w:val="24"/>
          <w:szCs w:val="24"/>
          <w:lang w:val="fr-FR"/>
        </w:rPr>
        <w:t xml:space="preserve"> </w:t>
      </w:r>
      <w:r w:rsidR="00934B6D" w:rsidRPr="00FC3D95">
        <w:rPr>
          <w:sz w:val="24"/>
          <w:szCs w:val="24"/>
          <w:lang w:val="fr-FR"/>
        </w:rPr>
        <w:t>Septembre</w:t>
      </w:r>
      <w:r w:rsidR="00F551CE" w:rsidRPr="00FC3D95">
        <w:rPr>
          <w:sz w:val="24"/>
          <w:szCs w:val="24"/>
          <w:lang w:val="fr-FR"/>
        </w:rPr>
        <w:t xml:space="preserve"> </w:t>
      </w:r>
      <w:r w:rsidR="006870D5" w:rsidRPr="00FC3D95">
        <w:rPr>
          <w:sz w:val="24"/>
          <w:szCs w:val="24"/>
          <w:lang w:val="fr-FR"/>
        </w:rPr>
        <w:t>2024</w:t>
      </w:r>
      <w:r w:rsidR="003C4BAC" w:rsidRPr="00FC3D95">
        <w:rPr>
          <w:sz w:val="24"/>
          <w:szCs w:val="24"/>
          <w:lang w:val="fr-FR"/>
        </w:rPr>
        <w:t xml:space="preserve"> à 12H00</w:t>
      </w:r>
      <w:r w:rsidR="00957E31" w:rsidRPr="00FC3D95">
        <w:rPr>
          <w:sz w:val="24"/>
          <w:szCs w:val="24"/>
          <w:lang w:val="fr-FR"/>
        </w:rPr>
        <w:t xml:space="preserve">. </w:t>
      </w:r>
      <w:r w:rsidR="00463B47" w:rsidRPr="00FC3D95">
        <w:rPr>
          <w:sz w:val="24"/>
          <w:szCs w:val="24"/>
          <w:lang w:val="fr-FR"/>
        </w:rPr>
        <w:t>Au-delà</w:t>
      </w:r>
      <w:r w:rsidR="00957E31" w:rsidRPr="00FC3D95">
        <w:rPr>
          <w:sz w:val="24"/>
          <w:szCs w:val="24"/>
          <w:lang w:val="fr-FR"/>
        </w:rPr>
        <w:t xml:space="preserve"> de cette date, aucun dossier ne sera accepté</w:t>
      </w:r>
      <w:r w:rsidR="004D30A8" w:rsidRPr="00FC3D95">
        <w:rPr>
          <w:sz w:val="24"/>
          <w:szCs w:val="24"/>
          <w:lang w:val="fr-FR"/>
        </w:rPr>
        <w:t>,</w:t>
      </w:r>
      <w:r w:rsidR="00255A2A" w:rsidRPr="00FC3D95">
        <w:rPr>
          <w:sz w:val="24"/>
          <w:szCs w:val="24"/>
          <w:lang w:val="fr-FR"/>
        </w:rPr>
        <w:t xml:space="preserve"> </w:t>
      </w:r>
      <w:r w:rsidR="00016B11" w:rsidRPr="00FC3D95">
        <w:rPr>
          <w:rFonts w:eastAsia="Times New Roman"/>
          <w:bCs/>
          <w:iCs/>
          <w:lang w:val="fr-FR"/>
        </w:rPr>
        <w:t xml:space="preserve">à l’adresse suivante : </w:t>
      </w:r>
    </w:p>
    <w:p w14:paraId="4FAD6F78" w14:textId="77777777" w:rsidR="00016B11" w:rsidRPr="00016B11" w:rsidRDefault="00016B11" w:rsidP="00016B11">
      <w:pPr>
        <w:shd w:val="clear" w:color="auto" w:fill="FFFFFF"/>
        <w:jc w:val="both"/>
        <w:textAlignment w:val="baseline"/>
        <w:rPr>
          <w:rFonts w:eastAsia="Times New Roman"/>
          <w:b/>
          <w:lang w:val="fr-FR" w:eastAsia="de-DE"/>
        </w:rPr>
      </w:pPr>
      <w:r w:rsidRPr="00016B11">
        <w:rPr>
          <w:rFonts w:eastAsia="Times New Roman"/>
          <w:b/>
          <w:lang w:val="fr-FR" w:eastAsia="de-DE"/>
        </w:rPr>
        <w:t xml:space="preserve">Bureau de la GIZ à Bamako </w:t>
      </w:r>
    </w:p>
    <w:p w14:paraId="4B9A335F" w14:textId="77777777" w:rsidR="00016B11" w:rsidRPr="00016B11" w:rsidRDefault="00016B11" w:rsidP="00016B11">
      <w:pPr>
        <w:shd w:val="clear" w:color="auto" w:fill="FFFFFF"/>
        <w:jc w:val="both"/>
        <w:textAlignment w:val="baseline"/>
        <w:rPr>
          <w:rFonts w:eastAsia="Times New Roman"/>
          <w:b/>
          <w:lang w:val="fr-FR" w:eastAsia="de-DE"/>
        </w:rPr>
      </w:pPr>
      <w:r w:rsidRPr="00016B11">
        <w:rPr>
          <w:rFonts w:eastAsia="Times New Roman"/>
          <w:b/>
          <w:lang w:val="fr-FR" w:eastAsia="de-DE"/>
        </w:rPr>
        <w:t xml:space="preserve">Badalabougou Est, Rue 22, Porte 202 </w:t>
      </w:r>
    </w:p>
    <w:p w14:paraId="75B1A91D" w14:textId="77777777" w:rsidR="00016B11" w:rsidRPr="00016B11" w:rsidRDefault="00016B11" w:rsidP="00016B11">
      <w:pPr>
        <w:shd w:val="clear" w:color="auto" w:fill="FFFFFF"/>
        <w:jc w:val="both"/>
        <w:textAlignment w:val="baseline"/>
        <w:rPr>
          <w:rFonts w:eastAsia="Times New Roman"/>
          <w:b/>
          <w:lang w:val="fr-FR" w:eastAsia="de-DE"/>
        </w:rPr>
      </w:pPr>
      <w:r w:rsidRPr="00016B11">
        <w:rPr>
          <w:rFonts w:eastAsia="Times New Roman"/>
          <w:b/>
          <w:lang w:val="fr-FR" w:eastAsia="de-DE"/>
        </w:rPr>
        <w:t>B.P. 1988, Bamako, Mali</w:t>
      </w:r>
    </w:p>
    <w:p w14:paraId="3BB1A310" w14:textId="77777777" w:rsidR="00016B11" w:rsidRPr="004D30A8" w:rsidRDefault="00016B11" w:rsidP="00016B11">
      <w:pPr>
        <w:shd w:val="clear" w:color="auto" w:fill="FFFFFF"/>
        <w:jc w:val="both"/>
        <w:textAlignment w:val="baseline"/>
        <w:rPr>
          <w:rFonts w:eastAsia="Times New Roman"/>
          <w:b/>
          <w:lang w:val="fr-FR" w:eastAsia="de-DE"/>
        </w:rPr>
      </w:pPr>
      <w:r w:rsidRPr="004D30A8">
        <w:rPr>
          <w:rFonts w:eastAsia="Times New Roman"/>
          <w:b/>
          <w:lang w:val="fr-FR" w:eastAsia="de-DE"/>
        </w:rPr>
        <w:t>T + 223 20 70 48 00</w:t>
      </w:r>
    </w:p>
    <w:p w14:paraId="58DE7CED" w14:textId="32E5CA43" w:rsidR="003446D4" w:rsidRPr="00207B4C" w:rsidRDefault="00CD2DA8" w:rsidP="00562064">
      <w:pPr>
        <w:spacing w:before="240" w:line="276" w:lineRule="auto"/>
        <w:jc w:val="both"/>
        <w:rPr>
          <w:b/>
          <w:bCs/>
          <w:sz w:val="24"/>
          <w:szCs w:val="24"/>
          <w:lang w:val="fr-FR"/>
        </w:rPr>
      </w:pPr>
      <w:r>
        <w:rPr>
          <w:sz w:val="24"/>
          <w:szCs w:val="24"/>
          <w:lang w:val="fr-FR"/>
        </w:rPr>
        <w:t xml:space="preserve">Les manifestations d’intérêt </w:t>
      </w:r>
      <w:r w:rsidR="00F636A5">
        <w:rPr>
          <w:sz w:val="24"/>
          <w:szCs w:val="24"/>
          <w:lang w:val="fr-FR"/>
        </w:rPr>
        <w:t xml:space="preserve">rédigé en langue </w:t>
      </w:r>
      <w:r w:rsidR="00AD6BBF">
        <w:rPr>
          <w:sz w:val="24"/>
          <w:szCs w:val="24"/>
          <w:lang w:val="fr-FR"/>
        </w:rPr>
        <w:t>française</w:t>
      </w:r>
      <w:r w:rsidR="00F636A5">
        <w:rPr>
          <w:sz w:val="24"/>
          <w:szCs w:val="24"/>
          <w:lang w:val="fr-FR"/>
        </w:rPr>
        <w:t xml:space="preserve"> doivent parvenir avec l’ob</w:t>
      </w:r>
      <w:r w:rsidR="00AD6BBF">
        <w:rPr>
          <w:sz w:val="24"/>
          <w:szCs w:val="24"/>
          <w:lang w:val="fr-FR"/>
        </w:rPr>
        <w:t xml:space="preserve">jet </w:t>
      </w:r>
      <w:r w:rsidR="00AD6BBF" w:rsidRPr="00207B4C">
        <w:rPr>
          <w:b/>
          <w:bCs/>
          <w:sz w:val="24"/>
          <w:szCs w:val="24"/>
          <w:lang w:val="fr-FR"/>
        </w:rPr>
        <w:t>« </w:t>
      </w:r>
      <w:r w:rsidR="00780C74" w:rsidRPr="00207B4C">
        <w:rPr>
          <w:b/>
          <w:bCs/>
          <w:sz w:val="24"/>
          <w:szCs w:val="24"/>
          <w:lang w:val="fr-FR"/>
        </w:rPr>
        <w:t>Appel à Manifestation</w:t>
      </w:r>
      <w:r w:rsidR="003446D4" w:rsidRPr="00207B4C">
        <w:rPr>
          <w:b/>
          <w:bCs/>
          <w:sz w:val="24"/>
          <w:szCs w:val="24"/>
          <w:lang w:val="fr-FR"/>
        </w:rPr>
        <w:t xml:space="preserve"> d’Intérêt pour une Collaboration avec le projet EnDev Mali</w:t>
      </w:r>
      <w:r w:rsidR="00171E47" w:rsidRPr="00207B4C">
        <w:rPr>
          <w:b/>
          <w:bCs/>
          <w:sz w:val="24"/>
          <w:szCs w:val="24"/>
          <w:lang w:val="fr-FR"/>
        </w:rPr>
        <w:t xml:space="preserve"> GIZ »</w:t>
      </w:r>
      <w:r w:rsidR="00F075AB">
        <w:rPr>
          <w:b/>
          <w:bCs/>
          <w:sz w:val="24"/>
          <w:szCs w:val="24"/>
          <w:lang w:val="fr-FR"/>
        </w:rPr>
        <w:t xml:space="preserve"> </w:t>
      </w:r>
      <w:r w:rsidR="00F075AB" w:rsidRPr="00207B4C">
        <w:rPr>
          <w:sz w:val="24"/>
          <w:szCs w:val="24"/>
          <w:lang w:val="fr-FR"/>
        </w:rPr>
        <w:t>à l’adresse électronique suivante</w:t>
      </w:r>
      <w:r w:rsidR="00F075AB">
        <w:rPr>
          <w:b/>
          <w:bCs/>
          <w:sz w:val="24"/>
          <w:szCs w:val="24"/>
          <w:lang w:val="fr-FR"/>
        </w:rPr>
        <w:t> </w:t>
      </w:r>
      <w:r w:rsidR="00F075AB" w:rsidRPr="00207B4C">
        <w:rPr>
          <w:sz w:val="24"/>
          <w:szCs w:val="24"/>
          <w:lang w:val="fr-FR"/>
        </w:rPr>
        <w:t>:</w:t>
      </w:r>
      <w:r w:rsidR="00F075AB">
        <w:rPr>
          <w:sz w:val="24"/>
          <w:szCs w:val="24"/>
          <w:lang w:val="fr-FR"/>
        </w:rPr>
        <w:t xml:space="preserve"> </w:t>
      </w:r>
      <w:bookmarkStart w:id="2" w:name="_Hlk173495457"/>
      <w:r w:rsidR="00A62079">
        <w:fldChar w:fldCharType="begin"/>
      </w:r>
      <w:r w:rsidR="00A62079" w:rsidRPr="00677D7F">
        <w:rPr>
          <w:lang w:val="fr-FR"/>
        </w:rPr>
        <w:instrText>HYPERLINK "mailto:contratsmali@giz.de"</w:instrText>
      </w:r>
      <w:r w:rsidR="00A62079">
        <w:fldChar w:fldCharType="separate"/>
      </w:r>
      <w:r w:rsidR="00A62079" w:rsidRPr="00677D7F">
        <w:rPr>
          <w:rStyle w:val="Hyperlink"/>
          <w:lang w:val="fr-FR"/>
        </w:rPr>
        <w:t>contratsmali@giz.de</w:t>
      </w:r>
      <w:r w:rsidR="00A62079">
        <w:rPr>
          <w:rStyle w:val="Hyperlink"/>
        </w:rPr>
        <w:fldChar w:fldCharType="end"/>
      </w:r>
      <w:r w:rsidR="00677D7F">
        <w:rPr>
          <w:u w:val="single"/>
          <w:lang w:val="fr-FR"/>
        </w:rPr>
        <w:t> ;</w:t>
      </w:r>
      <w:r w:rsidR="00A62079" w:rsidRPr="00677D7F">
        <w:rPr>
          <w:lang w:val="fr-FR"/>
        </w:rPr>
        <w:t xml:space="preserve"> </w:t>
      </w:r>
      <w:r w:rsidR="00A62079">
        <w:rPr>
          <w:sz w:val="24"/>
          <w:szCs w:val="24"/>
          <w:lang w:val="fr-FR"/>
        </w:rPr>
        <w:t xml:space="preserve"> </w:t>
      </w:r>
      <w:hyperlink r:id="rId13" w:history="1">
        <w:r w:rsidR="00A62079" w:rsidRPr="00114643">
          <w:rPr>
            <w:rStyle w:val="Hyperlink"/>
            <w:sz w:val="24"/>
            <w:szCs w:val="24"/>
            <w:lang w:val="fr-FR"/>
          </w:rPr>
          <w:t>rokia.coulibaly@giz.de</w:t>
        </w:r>
      </w:hyperlink>
      <w:bookmarkEnd w:id="2"/>
      <w:r w:rsidR="001D6FA6">
        <w:rPr>
          <w:sz w:val="24"/>
          <w:szCs w:val="24"/>
          <w:lang w:val="fr-FR"/>
        </w:rPr>
        <w:t xml:space="preserve">; </w:t>
      </w:r>
      <w:r w:rsidR="00463C1E">
        <w:rPr>
          <w:sz w:val="24"/>
          <w:szCs w:val="24"/>
          <w:lang w:val="fr-FR"/>
        </w:rPr>
        <w:t>et</w:t>
      </w:r>
      <w:r w:rsidR="001D6FA6">
        <w:rPr>
          <w:sz w:val="24"/>
          <w:szCs w:val="24"/>
          <w:lang w:val="fr-FR"/>
        </w:rPr>
        <w:t xml:space="preserve"> </w:t>
      </w:r>
      <w:hyperlink r:id="rId14" w:history="1">
        <w:r w:rsidR="001D6FA6" w:rsidRPr="00831C87">
          <w:rPr>
            <w:rStyle w:val="Hyperlink"/>
            <w:sz w:val="24"/>
            <w:szCs w:val="24"/>
            <w:lang w:val="fr-FR"/>
          </w:rPr>
          <w:t>fatoumata.sidibe@giz.de</w:t>
        </w:r>
      </w:hyperlink>
      <w:r w:rsidR="001D6FA6">
        <w:rPr>
          <w:sz w:val="24"/>
          <w:szCs w:val="24"/>
          <w:lang w:val="fr-FR"/>
        </w:rPr>
        <w:t xml:space="preserve">. </w:t>
      </w:r>
    </w:p>
    <w:p w14:paraId="54FE6011" w14:textId="77777777" w:rsidR="008A488E" w:rsidRDefault="008A488E" w:rsidP="008A488E">
      <w:pPr>
        <w:spacing w:before="240" w:line="276" w:lineRule="auto"/>
        <w:jc w:val="both"/>
        <w:rPr>
          <w:sz w:val="24"/>
          <w:szCs w:val="24"/>
          <w:lang w:val="fr-FR"/>
        </w:rPr>
      </w:pPr>
      <w:r w:rsidRPr="00207B4C">
        <w:rPr>
          <w:sz w:val="24"/>
          <w:szCs w:val="24"/>
          <w:lang w:val="fr-FR"/>
        </w:rPr>
        <w:t>La GIZ se réserve le droit d’accepter, de rejeter ou d’annuler l’appel à manifestation d’intérêt, pour tout ou en partie, sans encourir aucune obligation d’informer l(es) organisme(s) concerné(s).</w:t>
      </w:r>
    </w:p>
    <w:p w14:paraId="2E40FB90" w14:textId="5BB6227D" w:rsidR="00004FAD" w:rsidRDefault="00004FAD" w:rsidP="00004FAD">
      <w:pPr>
        <w:spacing w:before="240" w:line="276" w:lineRule="auto"/>
        <w:jc w:val="both"/>
        <w:rPr>
          <w:sz w:val="24"/>
          <w:szCs w:val="24"/>
          <w:lang w:val="fr-FR"/>
        </w:rPr>
      </w:pPr>
      <w:r w:rsidRPr="00833CA2">
        <w:rPr>
          <w:sz w:val="24"/>
          <w:szCs w:val="24"/>
          <w:lang w:val="fr-FR"/>
        </w:rPr>
        <w:lastRenderedPageBreak/>
        <w:t xml:space="preserve">Seules les entreprises sélectionnées </w:t>
      </w:r>
      <w:r w:rsidRPr="00255A2A">
        <w:rPr>
          <w:sz w:val="24"/>
          <w:szCs w:val="24"/>
          <w:lang w:val="fr-FR"/>
        </w:rPr>
        <w:t>à la suite de</w:t>
      </w:r>
      <w:r w:rsidRPr="00833CA2">
        <w:rPr>
          <w:sz w:val="24"/>
          <w:szCs w:val="24"/>
          <w:lang w:val="fr-FR"/>
        </w:rPr>
        <w:t xml:space="preserve"> cet avis d’appel à manifestation d’intérêt seront contactées pour </w:t>
      </w:r>
      <w:r w:rsidRPr="00333DB0">
        <w:rPr>
          <w:sz w:val="24"/>
          <w:szCs w:val="24"/>
          <w:lang w:val="fr-FR"/>
        </w:rPr>
        <w:t>la signature du protocole d</w:t>
      </w:r>
      <w:r w:rsidR="001D6FA6" w:rsidRPr="00333DB0">
        <w:rPr>
          <w:sz w:val="24"/>
          <w:szCs w:val="24"/>
          <w:lang w:val="fr-FR"/>
        </w:rPr>
        <w:t>’accompagnement (coaching et formation) en gestion d’entreprise</w:t>
      </w:r>
    </w:p>
    <w:p w14:paraId="28608B20" w14:textId="28344510" w:rsidR="008A488E" w:rsidRDefault="007D6026" w:rsidP="00562064">
      <w:pPr>
        <w:spacing w:before="240" w:line="276" w:lineRule="auto"/>
        <w:jc w:val="both"/>
        <w:rPr>
          <w:sz w:val="24"/>
          <w:szCs w:val="24"/>
          <w:lang w:val="fr-FR"/>
        </w:rPr>
      </w:pPr>
      <w:r w:rsidRPr="00207B4C">
        <w:rPr>
          <w:sz w:val="24"/>
          <w:szCs w:val="24"/>
          <w:lang w:val="fr-FR"/>
        </w:rPr>
        <w:t>Des questions de renseignement relatives à cet appel à manifestation d’intérêt peuvent être adressées à :</w:t>
      </w:r>
    </w:p>
    <w:p w14:paraId="78C8CFD8" w14:textId="1B07D13D" w:rsidR="007D6026" w:rsidRPr="00612C0F" w:rsidRDefault="00677D7F" w:rsidP="00562064">
      <w:pPr>
        <w:spacing w:before="240" w:line="276" w:lineRule="auto"/>
        <w:jc w:val="both"/>
        <w:rPr>
          <w:sz w:val="24"/>
          <w:szCs w:val="24"/>
          <w:lang w:val="fr-FR"/>
        </w:rPr>
      </w:pPr>
      <w:hyperlink r:id="rId15" w:history="1">
        <w:r w:rsidRPr="00677D7F">
          <w:rPr>
            <w:rStyle w:val="Hyperlink"/>
            <w:lang w:val="fr-FR"/>
          </w:rPr>
          <w:t>contratsmali@giz.de</w:t>
        </w:r>
      </w:hyperlink>
      <w:r w:rsidRPr="00677D7F">
        <w:rPr>
          <w:u w:val="single"/>
          <w:lang w:val="fr-FR"/>
        </w:rPr>
        <w:t xml:space="preserve"> </w:t>
      </w:r>
      <w:r w:rsidRPr="00677D7F">
        <w:rPr>
          <w:lang w:val="fr-FR"/>
        </w:rPr>
        <w:t xml:space="preserve"> </w:t>
      </w:r>
      <w:r w:rsidRPr="00677D7F">
        <w:rPr>
          <w:lang w:val="fr-FR"/>
        </w:rPr>
        <w:t xml:space="preserve">; </w:t>
      </w:r>
      <w:hyperlink r:id="rId16" w:history="1">
        <w:r w:rsidRPr="00114643">
          <w:rPr>
            <w:rStyle w:val="Hyperlink"/>
            <w:sz w:val="24"/>
            <w:szCs w:val="24"/>
            <w:lang w:val="fr-FR"/>
          </w:rPr>
          <w:t>Fatoumata.sidibe@giz.de</w:t>
        </w:r>
      </w:hyperlink>
      <w:r w:rsidR="00612C0F" w:rsidRPr="00612C0F">
        <w:rPr>
          <w:sz w:val="24"/>
          <w:szCs w:val="24"/>
          <w:lang w:val="fr-FR"/>
        </w:rPr>
        <w:t xml:space="preserve"> </w:t>
      </w:r>
      <w:r w:rsidR="00E82948">
        <w:rPr>
          <w:sz w:val="24"/>
          <w:szCs w:val="24"/>
          <w:lang w:val="fr-FR"/>
        </w:rPr>
        <w:t xml:space="preserve">et </w:t>
      </w:r>
      <w:r w:rsidR="00612C0F" w:rsidRPr="00207B4C">
        <w:rPr>
          <w:sz w:val="24"/>
          <w:szCs w:val="24"/>
          <w:lang w:val="fr-FR"/>
        </w:rPr>
        <w:t xml:space="preserve"> </w:t>
      </w:r>
      <w:hyperlink r:id="rId17" w:history="1">
        <w:r w:rsidR="001D6FA6" w:rsidRPr="00037320">
          <w:rPr>
            <w:rStyle w:val="Hyperlink"/>
            <w:sz w:val="24"/>
            <w:szCs w:val="24"/>
            <w:lang w:val="fr-FR"/>
          </w:rPr>
          <w:t>rokia.coulibaly@giz.de</w:t>
        </w:r>
      </w:hyperlink>
    </w:p>
    <w:p w14:paraId="44139E4A" w14:textId="1A902774" w:rsidR="001D6FA6" w:rsidRDefault="009C4099" w:rsidP="00207B4C">
      <w:pPr>
        <w:spacing w:line="276" w:lineRule="auto"/>
        <w:jc w:val="both"/>
        <w:rPr>
          <w:sz w:val="24"/>
          <w:szCs w:val="24"/>
          <w:lang w:val="fr-FR"/>
        </w:rPr>
      </w:pPr>
      <w:r>
        <w:rPr>
          <w:sz w:val="24"/>
          <w:szCs w:val="24"/>
          <w:lang w:val="fr-FR"/>
        </w:rPr>
        <w:t>Tél : 00223 76 06 27 17</w:t>
      </w:r>
      <w:r w:rsidR="001D6FA6">
        <w:rPr>
          <w:sz w:val="24"/>
          <w:szCs w:val="24"/>
          <w:lang w:val="fr-FR"/>
        </w:rPr>
        <w:t xml:space="preserve"> / 00223 76 31 07 25</w:t>
      </w:r>
    </w:p>
    <w:p w14:paraId="41C8F396" w14:textId="77777777" w:rsidR="00DE0C4E" w:rsidRDefault="00DE0C4E">
      <w:pPr>
        <w:spacing w:line="276" w:lineRule="auto"/>
        <w:jc w:val="both"/>
        <w:rPr>
          <w:b/>
          <w:bCs/>
          <w:sz w:val="24"/>
          <w:szCs w:val="24"/>
          <w:lang w:val="fr-FR"/>
        </w:rPr>
      </w:pPr>
    </w:p>
    <w:p w14:paraId="07872E64" w14:textId="77777777" w:rsidR="00DE0C4E" w:rsidRDefault="00507507">
      <w:pPr>
        <w:pStyle w:val="ListParagraph"/>
        <w:numPr>
          <w:ilvl w:val="0"/>
          <w:numId w:val="1"/>
        </w:numPr>
        <w:spacing w:line="276" w:lineRule="auto"/>
        <w:jc w:val="both"/>
        <w:rPr>
          <w:b/>
          <w:bCs/>
          <w:sz w:val="24"/>
          <w:szCs w:val="24"/>
          <w:lang w:val="fr-FR"/>
        </w:rPr>
      </w:pPr>
      <w:r>
        <w:rPr>
          <w:b/>
          <w:bCs/>
          <w:sz w:val="24"/>
          <w:szCs w:val="24"/>
          <w:lang w:val="fr-FR"/>
        </w:rPr>
        <w:t>Confidentialité</w:t>
      </w:r>
    </w:p>
    <w:p w14:paraId="72A3D3EC" w14:textId="77777777" w:rsidR="00DE0C4E" w:rsidRDefault="00DE0C4E">
      <w:pPr>
        <w:rPr>
          <w:lang w:val="fr-FR"/>
        </w:rPr>
      </w:pPr>
    </w:p>
    <w:p w14:paraId="0D5A2C17" w14:textId="77777777" w:rsidR="00DE0C4E" w:rsidRPr="008A5F00" w:rsidRDefault="008A5F00" w:rsidP="008A5F00">
      <w:pPr>
        <w:spacing w:line="276" w:lineRule="auto"/>
        <w:jc w:val="both"/>
        <w:rPr>
          <w:sz w:val="24"/>
          <w:szCs w:val="24"/>
          <w:lang w:val="fr-FR"/>
        </w:rPr>
      </w:pPr>
      <w:r w:rsidRPr="008A5F00">
        <w:rPr>
          <w:sz w:val="24"/>
          <w:szCs w:val="24"/>
          <w:lang w:val="fr-FR"/>
        </w:rPr>
        <w:t>La GIZ s’assure que les documents transmis dans le cadre de cet appel à manifestation d’intérêt soient soumis à la plus stricte confidentialité et ne soient communiqués que dans le cadre des activités du projet EnDev Mali. L’ensemble des personnes ayant accès aux dossiers de candidatures est tenu à la plus stricte confidentialité.</w:t>
      </w:r>
    </w:p>
    <w:p w14:paraId="0D0B940D" w14:textId="77777777" w:rsidR="00DE0C4E" w:rsidRDefault="00DE0C4E">
      <w:pPr>
        <w:rPr>
          <w:lang w:val="fr-FR"/>
        </w:rPr>
      </w:pPr>
    </w:p>
    <w:p w14:paraId="0E27B00A" w14:textId="77777777" w:rsidR="00DE0C4E" w:rsidRDefault="00DE0C4E">
      <w:pPr>
        <w:rPr>
          <w:lang w:val="fr-FR"/>
        </w:rPr>
      </w:pPr>
    </w:p>
    <w:p w14:paraId="60061E4C" w14:textId="77777777" w:rsidR="00DE0C4E" w:rsidRDefault="00DE0C4E">
      <w:pPr>
        <w:rPr>
          <w:lang w:val="fr-FR"/>
        </w:rPr>
      </w:pPr>
    </w:p>
    <w:p w14:paraId="44EAFD9C" w14:textId="77777777" w:rsidR="00DE0C4E" w:rsidRDefault="00DE0C4E">
      <w:pPr>
        <w:rPr>
          <w:lang w:val="fr-FR"/>
        </w:rPr>
      </w:pPr>
    </w:p>
    <w:p w14:paraId="4B94D5A5" w14:textId="77777777" w:rsidR="00DE0C4E" w:rsidRDefault="00DE0C4E">
      <w:pPr>
        <w:rPr>
          <w:b/>
          <w:bCs/>
          <w:sz w:val="24"/>
          <w:szCs w:val="24"/>
          <w:lang w:val="fr-FR"/>
        </w:rPr>
      </w:pPr>
    </w:p>
    <w:p w14:paraId="3DEEC669" w14:textId="77777777" w:rsidR="00DE0C4E" w:rsidRDefault="00507507">
      <w:pPr>
        <w:tabs>
          <w:tab w:val="left" w:pos="1009"/>
        </w:tabs>
        <w:rPr>
          <w:lang w:val="fr-FR"/>
        </w:rPr>
      </w:pPr>
      <w:r>
        <w:rPr>
          <w:lang w:val="fr-FR"/>
        </w:rPr>
        <w:tab/>
      </w:r>
    </w:p>
    <w:p w14:paraId="3656B9AB" w14:textId="77777777" w:rsidR="00DE0C4E" w:rsidRDefault="00DE0C4E">
      <w:pPr>
        <w:tabs>
          <w:tab w:val="left" w:pos="1009"/>
        </w:tabs>
        <w:rPr>
          <w:lang w:val="fr-FR"/>
        </w:rPr>
      </w:pPr>
    </w:p>
    <w:p w14:paraId="45FB0818" w14:textId="77777777" w:rsidR="00DE0C4E" w:rsidRDefault="00DE0C4E">
      <w:pPr>
        <w:tabs>
          <w:tab w:val="left" w:pos="1009"/>
        </w:tabs>
        <w:rPr>
          <w:lang w:val="fr-FR"/>
        </w:rPr>
      </w:pPr>
    </w:p>
    <w:p w14:paraId="1FC39945" w14:textId="77777777" w:rsidR="00DE0C4E" w:rsidRDefault="00DE0C4E">
      <w:pPr>
        <w:tabs>
          <w:tab w:val="left" w:pos="1009"/>
        </w:tabs>
        <w:rPr>
          <w:lang w:val="fr-FR"/>
        </w:rPr>
      </w:pPr>
    </w:p>
    <w:sectPr w:rsidR="00DE0C4E" w:rsidSect="002232F6">
      <w:pgSz w:w="11906" w:h="16838"/>
      <w:pgMar w:top="1418" w:right="1418" w:bottom="1276" w:left="1418"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E354F" w14:textId="77777777" w:rsidR="00797CCD" w:rsidRDefault="00797CCD">
      <w:r>
        <w:separator/>
      </w:r>
    </w:p>
  </w:endnote>
  <w:endnote w:type="continuationSeparator" w:id="0">
    <w:p w14:paraId="31F212F5" w14:textId="77777777" w:rsidR="00797CCD" w:rsidRDefault="00797CCD">
      <w:r>
        <w:continuationSeparator/>
      </w:r>
    </w:p>
  </w:endnote>
  <w:endnote w:type="continuationNotice" w:id="1">
    <w:p w14:paraId="320E577B" w14:textId="77777777" w:rsidR="00797CCD" w:rsidRDefault="00797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10" w:type="dxa"/>
        <w:right w:w="10" w:type="dxa"/>
      </w:tblCellMar>
      <w:tblLook w:val="0000" w:firstRow="0" w:lastRow="0" w:firstColumn="0" w:lastColumn="0" w:noHBand="0" w:noVBand="0"/>
    </w:tblPr>
    <w:tblGrid>
      <w:gridCol w:w="2410"/>
      <w:gridCol w:w="4111"/>
      <w:gridCol w:w="2549"/>
    </w:tblGrid>
    <w:tr w:rsidR="004849AD" w14:paraId="45FADB2F" w14:textId="77777777">
      <w:tc>
        <w:tcPr>
          <w:tcW w:w="2410" w:type="dxa"/>
          <w:shd w:val="clear" w:color="auto" w:fill="auto"/>
          <w:tcMar>
            <w:top w:w="0" w:type="dxa"/>
            <w:left w:w="0" w:type="dxa"/>
            <w:bottom w:w="0" w:type="dxa"/>
            <w:right w:w="0" w:type="dxa"/>
          </w:tcMar>
        </w:tcPr>
        <w:p w14:paraId="5F97F370" w14:textId="77777777" w:rsidR="00507507" w:rsidRDefault="00507507">
          <w:pPr>
            <w:rPr>
              <w:sz w:val="18"/>
              <w:szCs w:val="18"/>
            </w:rPr>
          </w:pPr>
          <w:r>
            <w:rPr>
              <w:sz w:val="18"/>
              <w:szCs w:val="18"/>
            </w:rPr>
            <w:t xml:space="preserve">Stand: </w:t>
          </w:r>
        </w:p>
      </w:tc>
      <w:tc>
        <w:tcPr>
          <w:tcW w:w="4111" w:type="dxa"/>
          <w:shd w:val="clear" w:color="auto" w:fill="auto"/>
          <w:tcMar>
            <w:top w:w="0" w:type="dxa"/>
            <w:left w:w="0" w:type="dxa"/>
            <w:bottom w:w="0" w:type="dxa"/>
            <w:right w:w="0" w:type="dxa"/>
          </w:tcMar>
        </w:tcPr>
        <w:p w14:paraId="4BC106A5" w14:textId="77777777" w:rsidR="00507507" w:rsidRDefault="00507507">
          <w:pPr>
            <w:jc w:val="center"/>
            <w:rPr>
              <w:sz w:val="18"/>
              <w:szCs w:val="18"/>
            </w:rPr>
          </w:pPr>
          <w:r>
            <w:rPr>
              <w:sz w:val="18"/>
              <w:szCs w:val="18"/>
            </w:rPr>
            <w:t xml:space="preserve">Erstellt von: </w:t>
          </w:r>
        </w:p>
      </w:tc>
      <w:tc>
        <w:tcPr>
          <w:tcW w:w="2549" w:type="dxa"/>
          <w:shd w:val="clear" w:color="auto" w:fill="auto"/>
          <w:tcMar>
            <w:top w:w="0" w:type="dxa"/>
            <w:left w:w="0" w:type="dxa"/>
            <w:bottom w:w="0" w:type="dxa"/>
            <w:right w:w="0" w:type="dxa"/>
          </w:tcMar>
        </w:tcPr>
        <w:p w14:paraId="16769200" w14:textId="77777777" w:rsidR="00507507" w:rsidRDefault="00507507">
          <w:pPr>
            <w:ind w:right="57"/>
            <w:jc w:val="right"/>
          </w:pPr>
          <w:r>
            <w:rPr>
              <w:sz w:val="18"/>
              <w:szCs w:val="18"/>
            </w:rPr>
            <w:t xml:space="preserve">Seite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p>
      </w:tc>
    </w:tr>
  </w:tbl>
  <w:p w14:paraId="62EBF3C5" w14:textId="77777777" w:rsidR="00507507" w:rsidRDefault="00507507">
    <w:pP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DBE70" w14:textId="77777777" w:rsidR="00797CCD" w:rsidRDefault="00797CCD">
      <w:r>
        <w:rPr>
          <w:color w:val="000000"/>
        </w:rPr>
        <w:separator/>
      </w:r>
    </w:p>
  </w:footnote>
  <w:footnote w:type="continuationSeparator" w:id="0">
    <w:p w14:paraId="74BED87B" w14:textId="77777777" w:rsidR="00797CCD" w:rsidRDefault="00797CCD">
      <w:r>
        <w:continuationSeparator/>
      </w:r>
    </w:p>
  </w:footnote>
  <w:footnote w:type="continuationNotice" w:id="1">
    <w:p w14:paraId="531B93CD" w14:textId="77777777" w:rsidR="00797CCD" w:rsidRDefault="00797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10" w:type="dxa"/>
        <w:right w:w="10" w:type="dxa"/>
      </w:tblCellMar>
      <w:tblLook w:val="0000" w:firstRow="0" w:lastRow="0" w:firstColumn="0" w:lastColumn="0" w:noHBand="0" w:noVBand="0"/>
    </w:tblPr>
    <w:tblGrid>
      <w:gridCol w:w="6344"/>
      <w:gridCol w:w="2726"/>
    </w:tblGrid>
    <w:tr w:rsidR="004849AD" w14:paraId="6D98A12B" w14:textId="77777777">
      <w:tc>
        <w:tcPr>
          <w:tcW w:w="6344" w:type="dxa"/>
          <w:shd w:val="clear" w:color="auto" w:fill="auto"/>
          <w:tcMar>
            <w:top w:w="0" w:type="dxa"/>
            <w:left w:w="0" w:type="dxa"/>
            <w:bottom w:w="0" w:type="dxa"/>
            <w:right w:w="0" w:type="dxa"/>
          </w:tcMar>
        </w:tcPr>
        <w:p w14:paraId="2946DB82" w14:textId="77777777" w:rsidR="00507507" w:rsidRDefault="00507507">
          <w:pPr>
            <w:tabs>
              <w:tab w:val="right" w:pos="9356"/>
            </w:tabs>
            <w:spacing w:before="660"/>
            <w:rPr>
              <w:rFonts w:eastAsia="Times New Roman" w:cs="Times New Roman"/>
              <w:lang w:eastAsia="de-DE"/>
            </w:rPr>
          </w:pPr>
        </w:p>
      </w:tc>
      <w:tc>
        <w:tcPr>
          <w:tcW w:w="2726" w:type="dxa"/>
          <w:shd w:val="clear" w:color="auto" w:fill="auto"/>
          <w:tcMar>
            <w:top w:w="0" w:type="dxa"/>
            <w:left w:w="0" w:type="dxa"/>
            <w:bottom w:w="0" w:type="dxa"/>
            <w:right w:w="0" w:type="dxa"/>
          </w:tcMar>
        </w:tcPr>
        <w:p w14:paraId="5997CC1D" w14:textId="77777777" w:rsidR="00507507" w:rsidRDefault="00507507">
          <w:pPr>
            <w:tabs>
              <w:tab w:val="right" w:pos="9356"/>
            </w:tabs>
            <w:ind w:right="-227"/>
            <w:jc w:val="right"/>
          </w:pPr>
          <w:r w:rsidRPr="00DA2E2F">
            <w:rPr>
              <w:rFonts w:eastAsia="Times New Roman" w:cs="Times New Roman"/>
              <w:noProof/>
              <w:sz w:val="20"/>
              <w:szCs w:val="20"/>
              <w:lang w:eastAsia="de-DE"/>
            </w:rPr>
            <w:drawing>
              <wp:inline distT="0" distB="0" distL="0" distR="0" wp14:anchorId="33FE4CCE" wp14:editId="07777777">
                <wp:extent cx="895350" cy="895350"/>
                <wp:effectExtent l="0" t="0" r="0" b="0"/>
                <wp:docPr id="3" name="Image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gizlogo-standard-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bl>
  <w:p w14:paraId="3DD65066" w14:textId="77777777" w:rsidR="00507507" w:rsidRDefault="00507507">
    <w:r>
      <w:rPr>
        <w:noProof/>
      </w:rPr>
      <w:drawing>
        <wp:anchor distT="0" distB="0" distL="114300" distR="114300" simplePos="0" relativeHeight="251658240" behindDoc="0" locked="0" layoutInCell="1" allowOverlap="1" wp14:anchorId="1A2A5BA7" wp14:editId="07777777">
          <wp:simplePos x="0" y="0"/>
          <wp:positionH relativeFrom="margin">
            <wp:posOffset>-10795</wp:posOffset>
          </wp:positionH>
          <wp:positionV relativeFrom="margin">
            <wp:posOffset>-969645</wp:posOffset>
          </wp:positionV>
          <wp:extent cx="1622425" cy="5715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22425" cy="57150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D49C8"/>
    <w:multiLevelType w:val="multilevel"/>
    <w:tmpl w:val="98D84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F85D6D"/>
    <w:multiLevelType w:val="hybridMultilevel"/>
    <w:tmpl w:val="E09EC3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3C0EDE"/>
    <w:multiLevelType w:val="hybridMultilevel"/>
    <w:tmpl w:val="E5348F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EE1FC2"/>
    <w:multiLevelType w:val="hybridMultilevel"/>
    <w:tmpl w:val="FEB278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560FB3"/>
    <w:multiLevelType w:val="hybridMultilevel"/>
    <w:tmpl w:val="0A328B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6E5924"/>
    <w:multiLevelType w:val="multilevel"/>
    <w:tmpl w:val="249E4938"/>
    <w:lvl w:ilvl="0">
      <w:start w:val="1"/>
      <w:numFmt w:val="upperRoman"/>
      <w:suff w:val="space"/>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5450CB"/>
    <w:multiLevelType w:val="hybridMultilevel"/>
    <w:tmpl w:val="1326201C"/>
    <w:lvl w:ilvl="0" w:tplc="9428680C">
      <w:start w:val="4"/>
      <w:numFmt w:val="bullet"/>
      <w:lvlText w:val="-"/>
      <w:lvlJc w:val="left"/>
      <w:pPr>
        <w:ind w:left="720" w:hanging="360"/>
      </w:pPr>
      <w:rPr>
        <w:rFonts w:ascii="Arial" w:eastAsia="Calibri" w:hAnsi="Arial" w:cs="Arial" w:hint="default"/>
        <w:color w:val="2F5496"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6595954">
    <w:abstractNumId w:val="5"/>
  </w:num>
  <w:num w:numId="2" w16cid:durableId="3368412">
    <w:abstractNumId w:val="0"/>
  </w:num>
  <w:num w:numId="3" w16cid:durableId="39787807">
    <w:abstractNumId w:val="0"/>
    <w:lvlOverride w:ilvl="0">
      <w:startOverride w:val="1"/>
    </w:lvlOverride>
  </w:num>
  <w:num w:numId="4" w16cid:durableId="1857234353">
    <w:abstractNumId w:val="2"/>
  </w:num>
  <w:num w:numId="5" w16cid:durableId="870651679">
    <w:abstractNumId w:val="4"/>
  </w:num>
  <w:num w:numId="6" w16cid:durableId="700743354">
    <w:abstractNumId w:val="3"/>
  </w:num>
  <w:num w:numId="7" w16cid:durableId="1897692959">
    <w:abstractNumId w:val="1"/>
  </w:num>
  <w:num w:numId="8" w16cid:durableId="351686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4E"/>
    <w:rsid w:val="00004FAD"/>
    <w:rsid w:val="00011A14"/>
    <w:rsid w:val="00012FCA"/>
    <w:rsid w:val="00016B11"/>
    <w:rsid w:val="00026FAC"/>
    <w:rsid w:val="00027226"/>
    <w:rsid w:val="00034934"/>
    <w:rsid w:val="000404D9"/>
    <w:rsid w:val="00042EEB"/>
    <w:rsid w:val="00047AD6"/>
    <w:rsid w:val="00063FD5"/>
    <w:rsid w:val="00075A17"/>
    <w:rsid w:val="00081803"/>
    <w:rsid w:val="00082E00"/>
    <w:rsid w:val="00083AB4"/>
    <w:rsid w:val="00085942"/>
    <w:rsid w:val="00097B02"/>
    <w:rsid w:val="000A52DC"/>
    <w:rsid w:val="000A603A"/>
    <w:rsid w:val="000C07C9"/>
    <w:rsid w:val="000D31EF"/>
    <w:rsid w:val="000D628A"/>
    <w:rsid w:val="000E5EC2"/>
    <w:rsid w:val="001157DA"/>
    <w:rsid w:val="0012651E"/>
    <w:rsid w:val="001621A0"/>
    <w:rsid w:val="001661EA"/>
    <w:rsid w:val="00171E47"/>
    <w:rsid w:val="00183B64"/>
    <w:rsid w:val="00192546"/>
    <w:rsid w:val="001D6FA6"/>
    <w:rsid w:val="001E2DC2"/>
    <w:rsid w:val="001E40BE"/>
    <w:rsid w:val="001F7589"/>
    <w:rsid w:val="00200A46"/>
    <w:rsid w:val="00207B4C"/>
    <w:rsid w:val="0021125A"/>
    <w:rsid w:val="002138E9"/>
    <w:rsid w:val="00221163"/>
    <w:rsid w:val="002232F6"/>
    <w:rsid w:val="00231E8C"/>
    <w:rsid w:val="0023637B"/>
    <w:rsid w:val="00236CBE"/>
    <w:rsid w:val="00255A2A"/>
    <w:rsid w:val="00260A6F"/>
    <w:rsid w:val="00270A51"/>
    <w:rsid w:val="0027190A"/>
    <w:rsid w:val="00271948"/>
    <w:rsid w:val="002C19FE"/>
    <w:rsid w:val="002C7871"/>
    <w:rsid w:val="002F5F72"/>
    <w:rsid w:val="00312A24"/>
    <w:rsid w:val="003169B4"/>
    <w:rsid w:val="003204B1"/>
    <w:rsid w:val="00333DB0"/>
    <w:rsid w:val="003446D4"/>
    <w:rsid w:val="003518D9"/>
    <w:rsid w:val="0035217B"/>
    <w:rsid w:val="003568FF"/>
    <w:rsid w:val="00363296"/>
    <w:rsid w:val="00395580"/>
    <w:rsid w:val="003B0E27"/>
    <w:rsid w:val="003B119D"/>
    <w:rsid w:val="003B3DD7"/>
    <w:rsid w:val="003C4BAC"/>
    <w:rsid w:val="003F4A45"/>
    <w:rsid w:val="003F6D6B"/>
    <w:rsid w:val="003F6EF6"/>
    <w:rsid w:val="00423B9F"/>
    <w:rsid w:val="00434454"/>
    <w:rsid w:val="00441991"/>
    <w:rsid w:val="00442732"/>
    <w:rsid w:val="00463B47"/>
    <w:rsid w:val="00463C1E"/>
    <w:rsid w:val="00467B69"/>
    <w:rsid w:val="00473039"/>
    <w:rsid w:val="004849AD"/>
    <w:rsid w:val="00485D06"/>
    <w:rsid w:val="004947A4"/>
    <w:rsid w:val="004B0D36"/>
    <w:rsid w:val="004C1D9F"/>
    <w:rsid w:val="004C283F"/>
    <w:rsid w:val="004D30A8"/>
    <w:rsid w:val="004F7291"/>
    <w:rsid w:val="00507507"/>
    <w:rsid w:val="005106E6"/>
    <w:rsid w:val="00524243"/>
    <w:rsid w:val="00544FBE"/>
    <w:rsid w:val="00546F17"/>
    <w:rsid w:val="005515DF"/>
    <w:rsid w:val="00552BD4"/>
    <w:rsid w:val="00562064"/>
    <w:rsid w:val="00573364"/>
    <w:rsid w:val="005835CE"/>
    <w:rsid w:val="005A00AA"/>
    <w:rsid w:val="005D25B8"/>
    <w:rsid w:val="005D3F2E"/>
    <w:rsid w:val="005F2D52"/>
    <w:rsid w:val="00602E26"/>
    <w:rsid w:val="00603489"/>
    <w:rsid w:val="00610C98"/>
    <w:rsid w:val="00612C0F"/>
    <w:rsid w:val="00663ADC"/>
    <w:rsid w:val="00665D7B"/>
    <w:rsid w:val="0067286F"/>
    <w:rsid w:val="00677D7F"/>
    <w:rsid w:val="00677E77"/>
    <w:rsid w:val="00682C8B"/>
    <w:rsid w:val="006870D5"/>
    <w:rsid w:val="006A548F"/>
    <w:rsid w:val="006B2CCC"/>
    <w:rsid w:val="006B75CF"/>
    <w:rsid w:val="006D2963"/>
    <w:rsid w:val="006E56AE"/>
    <w:rsid w:val="006E5A87"/>
    <w:rsid w:val="00711929"/>
    <w:rsid w:val="007268F4"/>
    <w:rsid w:val="00734D5E"/>
    <w:rsid w:val="007620B3"/>
    <w:rsid w:val="007632C3"/>
    <w:rsid w:val="007664EB"/>
    <w:rsid w:val="00780C74"/>
    <w:rsid w:val="007871F1"/>
    <w:rsid w:val="007955BE"/>
    <w:rsid w:val="00797CCD"/>
    <w:rsid w:val="007B6283"/>
    <w:rsid w:val="007D230C"/>
    <w:rsid w:val="007D6026"/>
    <w:rsid w:val="007E32A4"/>
    <w:rsid w:val="007E5C32"/>
    <w:rsid w:val="007F3E7D"/>
    <w:rsid w:val="00800023"/>
    <w:rsid w:val="0082438A"/>
    <w:rsid w:val="00842293"/>
    <w:rsid w:val="00845529"/>
    <w:rsid w:val="00850728"/>
    <w:rsid w:val="00854425"/>
    <w:rsid w:val="008911A1"/>
    <w:rsid w:val="008A3A07"/>
    <w:rsid w:val="008A488E"/>
    <w:rsid w:val="008A5F00"/>
    <w:rsid w:val="008C2CB3"/>
    <w:rsid w:val="00902930"/>
    <w:rsid w:val="00916FB7"/>
    <w:rsid w:val="00923EB8"/>
    <w:rsid w:val="00926E0B"/>
    <w:rsid w:val="00934B6D"/>
    <w:rsid w:val="00942BC3"/>
    <w:rsid w:val="00957E31"/>
    <w:rsid w:val="009672CC"/>
    <w:rsid w:val="00985C67"/>
    <w:rsid w:val="009873F3"/>
    <w:rsid w:val="009A29CC"/>
    <w:rsid w:val="009C2DFB"/>
    <w:rsid w:val="009C4099"/>
    <w:rsid w:val="00A118B3"/>
    <w:rsid w:val="00A11A9F"/>
    <w:rsid w:val="00A40D7F"/>
    <w:rsid w:val="00A62079"/>
    <w:rsid w:val="00A7114B"/>
    <w:rsid w:val="00A73E8A"/>
    <w:rsid w:val="00A85F36"/>
    <w:rsid w:val="00A92439"/>
    <w:rsid w:val="00AD4B94"/>
    <w:rsid w:val="00AD6BBF"/>
    <w:rsid w:val="00AF4077"/>
    <w:rsid w:val="00AF5AE8"/>
    <w:rsid w:val="00B0423C"/>
    <w:rsid w:val="00B338D4"/>
    <w:rsid w:val="00B52B07"/>
    <w:rsid w:val="00B53D47"/>
    <w:rsid w:val="00B800DA"/>
    <w:rsid w:val="00B80FEF"/>
    <w:rsid w:val="00BA0FD8"/>
    <w:rsid w:val="00BA74A3"/>
    <w:rsid w:val="00BF23BD"/>
    <w:rsid w:val="00C24365"/>
    <w:rsid w:val="00C26149"/>
    <w:rsid w:val="00C46E81"/>
    <w:rsid w:val="00C6402E"/>
    <w:rsid w:val="00C82D72"/>
    <w:rsid w:val="00C95D2B"/>
    <w:rsid w:val="00CB2A65"/>
    <w:rsid w:val="00CB65F8"/>
    <w:rsid w:val="00CC1FEA"/>
    <w:rsid w:val="00CC29DF"/>
    <w:rsid w:val="00CD2DA8"/>
    <w:rsid w:val="00D041B5"/>
    <w:rsid w:val="00D151C7"/>
    <w:rsid w:val="00D23E54"/>
    <w:rsid w:val="00D35143"/>
    <w:rsid w:val="00D3543D"/>
    <w:rsid w:val="00D37CCA"/>
    <w:rsid w:val="00D747A7"/>
    <w:rsid w:val="00D75B58"/>
    <w:rsid w:val="00D76210"/>
    <w:rsid w:val="00D978BF"/>
    <w:rsid w:val="00DA1C0A"/>
    <w:rsid w:val="00DA2E2F"/>
    <w:rsid w:val="00DA3738"/>
    <w:rsid w:val="00DB0226"/>
    <w:rsid w:val="00DC7CFC"/>
    <w:rsid w:val="00DE0C4E"/>
    <w:rsid w:val="00DE65E9"/>
    <w:rsid w:val="00E524D9"/>
    <w:rsid w:val="00E52AE0"/>
    <w:rsid w:val="00E645B2"/>
    <w:rsid w:val="00E70674"/>
    <w:rsid w:val="00E73106"/>
    <w:rsid w:val="00E82948"/>
    <w:rsid w:val="00E86FAC"/>
    <w:rsid w:val="00E96A14"/>
    <w:rsid w:val="00EC3067"/>
    <w:rsid w:val="00EE29D3"/>
    <w:rsid w:val="00EE3A69"/>
    <w:rsid w:val="00EF09DD"/>
    <w:rsid w:val="00F00066"/>
    <w:rsid w:val="00F0357C"/>
    <w:rsid w:val="00F040BE"/>
    <w:rsid w:val="00F075AB"/>
    <w:rsid w:val="00F52013"/>
    <w:rsid w:val="00F551CE"/>
    <w:rsid w:val="00F636A5"/>
    <w:rsid w:val="00F843BF"/>
    <w:rsid w:val="00F92C3B"/>
    <w:rsid w:val="00FB2CF4"/>
    <w:rsid w:val="00FC3D95"/>
    <w:rsid w:val="00FE321F"/>
    <w:rsid w:val="17F91EC9"/>
    <w:rsid w:val="1DC50280"/>
    <w:rsid w:val="2422FC69"/>
    <w:rsid w:val="24E380D3"/>
    <w:rsid w:val="2648779D"/>
    <w:rsid w:val="2DE224A4"/>
    <w:rsid w:val="30660C2A"/>
    <w:rsid w:val="30AF9501"/>
    <w:rsid w:val="33AECADC"/>
    <w:rsid w:val="345F11B3"/>
    <w:rsid w:val="3482B099"/>
    <w:rsid w:val="3A94AEA4"/>
    <w:rsid w:val="3BE1F7EB"/>
    <w:rsid w:val="4490EFF3"/>
    <w:rsid w:val="49BDEA3A"/>
    <w:rsid w:val="4D77A6F1"/>
    <w:rsid w:val="4DC5AA9E"/>
    <w:rsid w:val="4E607D4D"/>
    <w:rsid w:val="51E34EA5"/>
    <w:rsid w:val="55494945"/>
    <w:rsid w:val="5C70ABF4"/>
    <w:rsid w:val="6080C026"/>
    <w:rsid w:val="62C55B2C"/>
    <w:rsid w:val="62F2C8D7"/>
    <w:rsid w:val="6D906933"/>
    <w:rsid w:val="72751B56"/>
    <w:rsid w:val="7E47628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B9F86"/>
  <w15:docId w15:val="{34279673-941A-4E28-A5E9-C60832E3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pPr>
    <w:rPr>
      <w:rFonts w:ascii="Arial" w:hAnsi="Arial"/>
      <w:sz w:val="22"/>
      <w:szCs w:val="22"/>
      <w:lang w:eastAsia="en-US"/>
    </w:rPr>
  </w:style>
  <w:style w:type="paragraph" w:styleId="Heading1">
    <w:name w:val="heading 1"/>
    <w:basedOn w:val="Normal"/>
    <w:next w:val="Normal"/>
    <w:uiPriority w:val="9"/>
    <w:qFormat/>
    <w:pPr>
      <w:keepNext/>
      <w:keepLines/>
      <w:spacing w:before="480"/>
      <w:outlineLvl w:val="0"/>
    </w:pPr>
    <w:rPr>
      <w:rFonts w:eastAsia="DengXian Light" w:cs="Times New Roman"/>
      <w:b/>
      <w:bCs/>
      <w:sz w:val="28"/>
      <w:szCs w:val="28"/>
    </w:rPr>
  </w:style>
  <w:style w:type="paragraph" w:styleId="Heading2">
    <w:name w:val="heading 2"/>
    <w:basedOn w:val="Normal"/>
    <w:next w:val="Normal"/>
    <w:uiPriority w:val="9"/>
    <w:semiHidden/>
    <w:unhideWhenUsed/>
    <w:qFormat/>
    <w:pPr>
      <w:keepNext/>
      <w:keepLines/>
      <w:spacing w:before="240"/>
      <w:outlineLvl w:val="1"/>
    </w:pPr>
    <w:rPr>
      <w:rFonts w:eastAsia="DengXian Light" w:cs="Times New Roman"/>
      <w:b/>
      <w:bCs/>
      <w:sz w:val="24"/>
      <w:szCs w:val="26"/>
    </w:rPr>
  </w:style>
  <w:style w:type="paragraph" w:styleId="Heading3">
    <w:name w:val="heading 3"/>
    <w:basedOn w:val="Normal"/>
    <w:next w:val="Normal"/>
    <w:uiPriority w:val="9"/>
    <w:semiHidden/>
    <w:unhideWhenUsed/>
    <w:qFormat/>
    <w:pPr>
      <w:keepNext/>
      <w:keepLines/>
      <w:spacing w:before="240"/>
      <w:outlineLvl w:val="2"/>
    </w:pPr>
    <w:rPr>
      <w:rFonts w:eastAsia="DengXian Light" w:cs="Times New Roman"/>
      <w:b/>
      <w:bCs/>
    </w:rPr>
  </w:style>
  <w:style w:type="paragraph" w:styleId="Heading4">
    <w:name w:val="heading 4"/>
    <w:basedOn w:val="Normal"/>
    <w:next w:val="Normal"/>
    <w:uiPriority w:val="9"/>
    <w:semiHidden/>
    <w:unhideWhenUsed/>
    <w:qFormat/>
    <w:pPr>
      <w:keepNext/>
      <w:keepLines/>
      <w:spacing w:before="240"/>
      <w:outlineLvl w:val="3"/>
    </w:pPr>
    <w:rPr>
      <w:rFonts w:eastAsia="DengXian Light" w:cs="Times New Roman"/>
      <w:bCs/>
      <w:iCs/>
    </w:rPr>
  </w:style>
  <w:style w:type="paragraph" w:styleId="Heading5">
    <w:name w:val="heading 5"/>
    <w:basedOn w:val="Normal"/>
    <w:next w:val="Normal"/>
    <w:uiPriority w:val="9"/>
    <w:semiHidden/>
    <w:unhideWhenUsed/>
    <w:qFormat/>
    <w:pPr>
      <w:keepNext/>
      <w:keepLines/>
      <w:spacing w:before="40"/>
      <w:outlineLvl w:val="4"/>
    </w:pPr>
    <w:rPr>
      <w:rFonts w:ascii="Calibri Light" w:eastAsia="DengXian Light"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pPr>
      <w:tabs>
        <w:tab w:val="left" w:pos="567"/>
      </w:tabs>
      <w:ind w:left="567" w:hanging="567"/>
    </w:pPr>
  </w:style>
  <w:style w:type="paragraph" w:customStyle="1" w:styleId="2Einrckung">
    <w:name w:val="2. Einrückung"/>
    <w:basedOn w:val="Normal"/>
    <w:pPr>
      <w:tabs>
        <w:tab w:val="left" w:pos="567"/>
        <w:tab w:val="left" w:pos="1134"/>
      </w:tabs>
      <w:ind w:left="1134" w:hanging="567"/>
    </w:pPr>
  </w:style>
  <w:style w:type="paragraph" w:customStyle="1" w:styleId="3Einrckung">
    <w:name w:val="3. Einrückung"/>
    <w:basedOn w:val="Normal"/>
    <w:pPr>
      <w:tabs>
        <w:tab w:val="left" w:pos="567"/>
        <w:tab w:val="left" w:pos="1134"/>
        <w:tab w:val="left" w:pos="1701"/>
      </w:tabs>
      <w:ind w:left="1701" w:hanging="567"/>
    </w:pPr>
  </w:style>
  <w:style w:type="paragraph" w:styleId="Footer">
    <w:name w:val="footer"/>
    <w:basedOn w:val="Normal"/>
    <w:pPr>
      <w:tabs>
        <w:tab w:val="center" w:pos="4536"/>
        <w:tab w:val="right" w:pos="9072"/>
      </w:tabs>
    </w:pPr>
  </w:style>
  <w:style w:type="character" w:customStyle="1" w:styleId="PieddepageCar">
    <w:name w:val="Pied de page Car"/>
    <w:rPr>
      <w:rFonts w:ascii="Arial" w:eastAsia="Calibri" w:hAnsi="Arial"/>
      <w:lang w:eastAsia="en-US"/>
    </w:rPr>
  </w:style>
  <w:style w:type="paragraph" w:styleId="NoSpacing">
    <w:name w:val="No Spacing"/>
    <w:basedOn w:val="Normal"/>
  </w:style>
  <w:style w:type="paragraph" w:styleId="Header">
    <w:name w:val="header"/>
    <w:basedOn w:val="Normal"/>
    <w:pPr>
      <w:tabs>
        <w:tab w:val="center" w:pos="4536"/>
        <w:tab w:val="right" w:pos="9072"/>
      </w:tabs>
    </w:pPr>
  </w:style>
  <w:style w:type="character" w:customStyle="1" w:styleId="En-tteCar">
    <w:name w:val="En-tête Car"/>
    <w:rPr>
      <w:rFonts w:ascii="Arial" w:eastAsia="Calibri" w:hAnsi="Arial"/>
      <w:lang w:eastAsia="en-US"/>
    </w:r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character" w:customStyle="1" w:styleId="TextedebullesCar">
    <w:name w:val="Texte de bulles Car"/>
    <w:rPr>
      <w:rFonts w:ascii="Tahoma" w:eastAsia="Calibri" w:hAnsi="Tahoma" w:cs="Tahoma"/>
      <w:sz w:val="16"/>
      <w:szCs w:val="16"/>
      <w:lang w:eastAsia="en-US"/>
    </w:rPr>
  </w:style>
  <w:style w:type="character" w:customStyle="1" w:styleId="Titre1Car">
    <w:name w:val="Titre 1 Car"/>
    <w:rPr>
      <w:rFonts w:ascii="Arial" w:eastAsia="DengXian Light" w:hAnsi="Arial" w:cs="Times New Roman"/>
      <w:b/>
      <w:bCs/>
      <w:sz w:val="28"/>
      <w:szCs w:val="28"/>
      <w:lang w:eastAsia="en-US"/>
    </w:rPr>
  </w:style>
  <w:style w:type="character" w:customStyle="1" w:styleId="Titre2Car">
    <w:name w:val="Titre 2 Car"/>
    <w:rPr>
      <w:rFonts w:ascii="Arial" w:eastAsia="DengXian Light" w:hAnsi="Arial" w:cs="Times New Roman"/>
      <w:b/>
      <w:bCs/>
      <w:sz w:val="24"/>
      <w:szCs w:val="26"/>
      <w:lang w:eastAsia="en-US"/>
    </w:rPr>
  </w:style>
  <w:style w:type="character" w:customStyle="1" w:styleId="Titre3Car">
    <w:name w:val="Titre 3 Car"/>
    <w:rPr>
      <w:rFonts w:ascii="Arial" w:eastAsia="DengXian Light" w:hAnsi="Arial" w:cs="Times New Roman"/>
      <w:b/>
      <w:bCs/>
      <w:lang w:eastAsia="en-US"/>
    </w:rPr>
  </w:style>
  <w:style w:type="character" w:customStyle="1" w:styleId="Titre4Car">
    <w:name w:val="Titre 4 Car"/>
    <w:rPr>
      <w:rFonts w:ascii="Arial" w:eastAsia="DengXian Light" w:hAnsi="Arial" w:cs="Times New Roman"/>
      <w:bCs/>
      <w:iCs/>
      <w:lang w:eastAsia="en-US"/>
    </w:rPr>
  </w:style>
  <w:style w:type="paragraph" w:styleId="Title">
    <w:name w:val="Title"/>
    <w:basedOn w:val="Normal"/>
    <w:next w:val="Normal"/>
    <w:uiPriority w:val="10"/>
    <w:qFormat/>
    <w:pPr>
      <w:contextualSpacing/>
    </w:pPr>
    <w:rPr>
      <w:rFonts w:ascii="Cambria" w:eastAsia="DengXian Light" w:hAnsi="Cambria" w:cs="Times New Roman"/>
      <w:spacing w:val="-10"/>
      <w:kern w:val="3"/>
      <w:sz w:val="56"/>
      <w:szCs w:val="56"/>
    </w:rPr>
  </w:style>
  <w:style w:type="character" w:customStyle="1" w:styleId="TitreCar">
    <w:name w:val="Titre Car"/>
    <w:rPr>
      <w:rFonts w:ascii="Cambria" w:eastAsia="DengXian Light" w:hAnsi="Cambria" w:cs="Times New Roman"/>
      <w:spacing w:val="-10"/>
      <w:kern w:val="3"/>
      <w:sz w:val="56"/>
      <w:szCs w:val="56"/>
      <w:lang w:eastAsia="en-US"/>
    </w:rPr>
  </w:style>
  <w:style w:type="character" w:customStyle="1" w:styleId="Titre5Car">
    <w:name w:val="Titre 5 Car"/>
    <w:rPr>
      <w:rFonts w:ascii="Calibri Light" w:eastAsia="DengXian Light" w:hAnsi="Calibri Light" w:cs="Times New Roman"/>
      <w:color w:val="2F5496"/>
      <w:lang w:eastAsia="en-US"/>
    </w:rPr>
  </w:style>
  <w:style w:type="paragraph" w:styleId="ListParagraph">
    <w:name w:val="List Paragraph"/>
    <w:basedOn w:val="Normal"/>
    <w:pPr>
      <w:ind w:left="720"/>
      <w:contextualSpacing/>
    </w:pPr>
  </w:style>
  <w:style w:type="character" w:customStyle="1" w:styleId="normaltextrun">
    <w:name w:val="normaltextrun"/>
    <w:basedOn w:val="DefaultParagraphFont"/>
  </w:style>
  <w:style w:type="character" w:customStyle="1" w:styleId="ParagraphedelisteCar">
    <w:name w:val="Paragraphe de liste Car"/>
    <w:rPr>
      <w:rFonts w:ascii="Arial" w:hAnsi="Arial"/>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C7871"/>
    <w:rPr>
      <w:rFonts w:ascii="Arial" w:hAnsi="Arial"/>
      <w:sz w:val="22"/>
      <w:szCs w:val="22"/>
      <w:lang w:eastAsia="en-US"/>
    </w:rPr>
  </w:style>
  <w:style w:type="character" w:styleId="Hyperlink">
    <w:name w:val="Hyperlink"/>
    <w:basedOn w:val="DefaultParagraphFont"/>
    <w:uiPriority w:val="99"/>
    <w:unhideWhenUsed/>
    <w:rsid w:val="00552BD4"/>
    <w:rPr>
      <w:color w:val="0563C1" w:themeColor="hyperlink"/>
      <w:u w:val="single"/>
    </w:rPr>
  </w:style>
  <w:style w:type="character" w:styleId="UnresolvedMention">
    <w:name w:val="Unresolved Mention"/>
    <w:basedOn w:val="DefaultParagraphFont"/>
    <w:uiPriority w:val="99"/>
    <w:semiHidden/>
    <w:unhideWhenUsed/>
    <w:rsid w:val="00552BD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632C3"/>
    <w:rPr>
      <w:b/>
      <w:bCs/>
    </w:rPr>
  </w:style>
  <w:style w:type="character" w:customStyle="1" w:styleId="CommentSubjectChar">
    <w:name w:val="Comment Subject Char"/>
    <w:basedOn w:val="CommentTextChar"/>
    <w:link w:val="CommentSubject"/>
    <w:uiPriority w:val="99"/>
    <w:semiHidden/>
    <w:rsid w:val="007632C3"/>
    <w:rPr>
      <w:rFonts w:ascii="Arial" w:hAnsi="Arial"/>
      <w:b/>
      <w:bCs/>
      <w:lang w:eastAsia="en-US"/>
    </w:rPr>
  </w:style>
  <w:style w:type="table" w:styleId="TableGrid">
    <w:name w:val="Table Grid"/>
    <w:basedOn w:val="TableNormal"/>
    <w:uiPriority w:val="39"/>
    <w:rsid w:val="0090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90293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kia.coulibaly@giz.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okia.coulibaly@giz.de" TargetMode="External"/><Relationship Id="rId2" Type="http://schemas.openxmlformats.org/officeDocument/2006/relationships/customXml" Target="../customXml/item2.xml"/><Relationship Id="rId16" Type="http://schemas.openxmlformats.org/officeDocument/2006/relationships/hyperlink" Target="mailto:Fatoumata.sidibe@giz.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ontratsmali@giz.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toumata.sidibe@giz.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EF596BE39CE344A051E0F69E843519" ma:contentTypeVersion="18" ma:contentTypeDescription="Ein neues Dokument erstellen." ma:contentTypeScope="" ma:versionID="0c8b8d6ef8052813fe3a4dcc4d464f92">
  <xsd:schema xmlns:xsd="http://www.w3.org/2001/XMLSchema" xmlns:xs="http://www.w3.org/2001/XMLSchema" xmlns:p="http://schemas.microsoft.com/office/2006/metadata/properties" xmlns:ns2="1a589f30-4f69-4e81-8c6a-13c12a500d99" xmlns:ns3="f398f7cb-7995-44f0-b45c-e5332ba8e2c8" targetNamespace="http://schemas.microsoft.com/office/2006/metadata/properties" ma:root="true" ma:fieldsID="5e6822f4c08fd9d0a08db2c5618d5a0e" ns2:_="" ns3:_="">
    <xsd:import namespace="1a589f30-4f69-4e81-8c6a-13c12a500d99"/>
    <xsd:import namespace="f398f7cb-7995-44f0-b45c-e5332ba8e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89f30-4f69-4e81-8c6a-13c12a500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98f7cb-7995-44f0-b45c-e5332ba8e2c8"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f69fe4b-5488-4c2c-88b6-4164179c393e}" ma:internalName="TaxCatchAll" ma:showField="CatchAllData" ma:web="f398f7cb-7995-44f0-b45c-e5332ba8e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98f7cb-7995-44f0-b45c-e5332ba8e2c8">
      <UserInfo>
        <DisplayName>Blomenkemper, Laura GIZ ML</DisplayName>
        <AccountId>19</AccountId>
        <AccountType/>
      </UserInfo>
    </SharedWithUsers>
    <TaxCatchAll xmlns="f398f7cb-7995-44f0-b45c-e5332ba8e2c8" xsi:nil="true"/>
    <lcf76f155ced4ddcb4097134ff3c332f xmlns="1a589f30-4f69-4e81-8c6a-13c12a500d99">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EC2F83A-0B83-4984-B5BA-28D51C577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89f30-4f69-4e81-8c6a-13c12a500d99"/>
    <ds:schemaRef ds:uri="f398f7cb-7995-44f0-b45c-e5332ba8e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0772D-1AF3-46B9-B8B7-63BDEEAF60F1}">
  <ds:schemaRefs>
    <ds:schemaRef ds:uri="http://schemas.microsoft.com/sharepoint/v3/contenttype/forms"/>
  </ds:schemaRefs>
</ds:datastoreItem>
</file>

<file path=customXml/itemProps3.xml><?xml version="1.0" encoding="utf-8"?>
<ds:datastoreItem xmlns:ds="http://schemas.openxmlformats.org/officeDocument/2006/customXml" ds:itemID="{E8EAB2F5-6419-4EFB-AAF3-D492CC93C1B5}">
  <ds:schemaRefs>
    <ds:schemaRef ds:uri="http://schemas.microsoft.com/office/2006/metadata/properties"/>
    <ds:schemaRef ds:uri="http://schemas.microsoft.com/office/infopath/2007/PartnerControls"/>
    <ds:schemaRef ds:uri="f398f7cb-7995-44f0-b45c-e5332ba8e2c8"/>
    <ds:schemaRef ds:uri="1a589f30-4f69-4e81-8c6a-13c12a500d99"/>
  </ds:schemaRefs>
</ds:datastoreItem>
</file>

<file path=customXml/itemProps4.xml><?xml version="1.0" encoding="utf-8"?>
<ds:datastoreItem xmlns:ds="http://schemas.openxmlformats.org/officeDocument/2006/customXml" ds:itemID="{95915107-BEAE-4CE6-BA63-386E1EF7875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1798</Words>
  <Characters>10254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12028</CharactersWithSpaces>
  <SharedDoc>false</SharedDoc>
  <HLinks>
    <vt:vector size="6" baseType="variant">
      <vt:variant>
        <vt:i4>1179759</vt:i4>
      </vt:variant>
      <vt:variant>
        <vt:i4>0</vt:i4>
      </vt:variant>
      <vt:variant>
        <vt:i4>0</vt:i4>
      </vt:variant>
      <vt:variant>
        <vt:i4>5</vt:i4>
      </vt:variant>
      <vt:variant>
        <vt:lpwstr>mailto:Fatoumata.sidibe@giz.de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Diakite, Abdoulaye GIZ ML</cp:lastModifiedBy>
  <cp:revision>19</cp:revision>
  <dcterms:created xsi:type="dcterms:W3CDTF">2024-08-02T12:59:00Z</dcterms:created>
  <dcterms:modified xsi:type="dcterms:W3CDTF">2024-08-20T08:41:00Z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Blomenkemper, Laura GIZ ML</vt:lpwstr>
  </property>
  <property fmtid="{D5CDD505-2E9C-101B-9397-08002B2CF9AE}" pid="3" name="SharedWithUsers">
    <vt:lpwstr>19;#Blomenkemper, Laura GIZ ML</vt:lpwstr>
  </property>
  <property fmtid="{D5CDD505-2E9C-101B-9397-08002B2CF9AE}" pid="4" name="ContentTypeId">
    <vt:lpwstr>0x01010056EF596BE39CE344A051E0F69E843519</vt:lpwstr>
  </property>
  <property fmtid="{D5CDD505-2E9C-101B-9397-08002B2CF9AE}" pid="5" name="MediaServiceImageTags">
    <vt:lpwstr/>
  </property>
</Properties>
</file>